
<file path=[Content_Types].xml><?xml version="1.0" encoding="utf-8"?>
<Types xmlns="http://schemas.openxmlformats.org/package/2006/content-types">
  <Default Extension="xml" ContentType="application/xml"/>
  <Default Extension="doc" ContentType="application/msword"/>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outlineLvl w:val="0"/>
        <w:rPr>
          <w:rFonts w:ascii="黑体" w:hAnsi="黑体" w:eastAsia="黑体" w:cs="宋体"/>
          <w:b/>
          <w:bCs/>
          <w:sz w:val="36"/>
          <w:szCs w:val="36"/>
        </w:rPr>
      </w:pPr>
      <w:r>
        <w:rPr>
          <w:rFonts w:hint="eastAsia" w:ascii="黑体" w:hAnsi="黑体" w:eastAsia="黑体" w:cs="宋体"/>
          <w:b/>
          <w:bCs/>
          <w:sz w:val="36"/>
          <w:szCs w:val="36"/>
        </w:rPr>
        <w:t>东莞市住房公积金电子签名（签章）服务指南</w:t>
      </w:r>
    </w:p>
    <w:p>
      <w:pPr>
        <w:spacing w:line="240" w:lineRule="exact"/>
        <w:rPr>
          <w:rFonts w:ascii="仿宋" w:hAnsi="仿宋" w:eastAsia="仿宋"/>
          <w:sz w:val="32"/>
          <w:szCs w:val="32"/>
        </w:rPr>
      </w:pPr>
    </w:p>
    <w:p>
      <w:pPr>
        <w:ind w:firstLine="640" w:firstLineChars="200"/>
        <w:rPr>
          <w:rFonts w:ascii="仿宋" w:hAnsi="仿宋" w:eastAsia="仿宋"/>
          <w:sz w:val="32"/>
          <w:szCs w:val="32"/>
        </w:rPr>
      </w:pPr>
      <w:r>
        <w:rPr>
          <w:rFonts w:hint="eastAsia" w:ascii="仿宋" w:hAnsi="仿宋" w:eastAsia="仿宋"/>
          <w:sz w:val="32"/>
          <w:szCs w:val="32"/>
        </w:rPr>
        <w:t>东莞市住房公积金电子签名（签章）服务包括机构电子签章及个人电子签名，</w:t>
      </w:r>
      <w:r>
        <w:rPr>
          <w:rFonts w:hint="eastAsia" w:ascii="仿宋" w:hAnsi="仿宋" w:eastAsia="仿宋"/>
          <w:bCs/>
          <w:sz w:val="32"/>
          <w:szCs w:val="32"/>
        </w:rPr>
        <w:t>可按以下说明进行办理及使用。</w:t>
      </w:r>
    </w:p>
    <w:p>
      <w:pPr>
        <w:pStyle w:val="2"/>
        <w:numPr>
          <w:ilvl w:val="0"/>
          <w:numId w:val="2"/>
        </w:numPr>
        <w:spacing w:line="360" w:lineRule="auto"/>
        <w:rPr>
          <w:rStyle w:val="20"/>
          <w:rFonts w:ascii="仿宋" w:hAnsi="仿宋" w:eastAsia="仿宋" w:cs="宋体"/>
          <w:b/>
          <w:color w:val="222222"/>
          <w:sz w:val="32"/>
          <w:szCs w:val="32"/>
          <w:shd w:val="clear" w:color="auto" w:fill="FFFFFF"/>
        </w:rPr>
      </w:pPr>
      <w:r>
        <w:rPr>
          <w:rStyle w:val="20"/>
          <w:rFonts w:hint="eastAsia" w:ascii="仿宋" w:hAnsi="仿宋" w:eastAsia="仿宋" w:cs="宋体"/>
          <w:b/>
          <w:color w:val="222222"/>
          <w:sz w:val="32"/>
          <w:szCs w:val="32"/>
          <w:shd w:val="clear" w:color="auto" w:fill="FFFFFF"/>
        </w:rPr>
        <w:t>电子印章办理</w:t>
      </w:r>
    </w:p>
    <w:p>
      <w:pPr>
        <w:pStyle w:val="3"/>
        <w:numPr>
          <w:ilvl w:val="0"/>
          <w:numId w:val="0"/>
        </w:numPr>
        <w:ind w:left="575" w:hanging="575"/>
        <w:rPr>
          <w:rStyle w:val="20"/>
          <w:rFonts w:ascii="仿宋" w:hAnsi="仿宋" w:eastAsia="仿宋" w:cs="宋体"/>
          <w:b/>
          <w:color w:val="222222"/>
          <w:sz w:val="32"/>
          <w:szCs w:val="32"/>
          <w:shd w:val="clear" w:color="auto" w:fill="FFFFFF"/>
        </w:rPr>
      </w:pPr>
      <w:r>
        <w:rPr>
          <w:rStyle w:val="20"/>
          <w:rFonts w:hint="eastAsia" w:ascii="仿宋" w:hAnsi="仿宋" w:eastAsia="仿宋" w:cs="宋体"/>
          <w:b/>
          <w:color w:val="222222"/>
          <w:sz w:val="32"/>
          <w:szCs w:val="32"/>
          <w:shd w:val="clear" w:color="auto" w:fill="FFFFFF"/>
        </w:rPr>
        <w:t>（一）证书</w:t>
      </w:r>
      <w:r>
        <w:rPr>
          <w:rStyle w:val="20"/>
          <w:rFonts w:ascii="仿宋" w:hAnsi="仿宋" w:eastAsia="仿宋" w:cs="宋体"/>
          <w:b/>
          <w:color w:val="222222"/>
          <w:sz w:val="32"/>
          <w:szCs w:val="32"/>
          <w:shd w:val="clear" w:color="auto" w:fill="FFFFFF"/>
        </w:rPr>
        <w:t>服务机构</w:t>
      </w:r>
    </w:p>
    <w:p>
      <w:pPr>
        <w:spacing w:line="360" w:lineRule="auto"/>
        <w:ind w:firstLine="640" w:firstLineChars="200"/>
        <w:rPr>
          <w:rFonts w:ascii="仿宋" w:hAnsi="仿宋" w:eastAsia="仿宋"/>
          <w:sz w:val="32"/>
          <w:szCs w:val="32"/>
        </w:rPr>
      </w:pPr>
      <w:r>
        <w:rPr>
          <w:rFonts w:hint="eastAsia" w:ascii="仿宋" w:hAnsi="仿宋" w:eastAsia="仿宋"/>
          <w:sz w:val="32"/>
          <w:szCs w:val="32"/>
        </w:rPr>
        <w:t>办理</w:t>
      </w:r>
      <w:r>
        <w:rPr>
          <w:rFonts w:ascii="仿宋" w:hAnsi="仿宋" w:eastAsia="仿宋"/>
          <w:sz w:val="32"/>
          <w:szCs w:val="32"/>
        </w:rPr>
        <w:t>机构电子</w:t>
      </w:r>
      <w:r>
        <w:rPr>
          <w:rFonts w:hint="eastAsia" w:ascii="仿宋" w:hAnsi="仿宋" w:eastAsia="仿宋"/>
          <w:sz w:val="32"/>
          <w:szCs w:val="32"/>
        </w:rPr>
        <w:t>印</w:t>
      </w:r>
      <w:r>
        <w:rPr>
          <w:rFonts w:ascii="仿宋" w:hAnsi="仿宋" w:eastAsia="仿宋"/>
          <w:sz w:val="32"/>
          <w:szCs w:val="32"/>
        </w:rPr>
        <w:t>章前提是办理机构</w:t>
      </w:r>
      <w:r>
        <w:rPr>
          <w:rFonts w:hint="eastAsia" w:ascii="仿宋" w:hAnsi="仿宋" w:eastAsia="仿宋"/>
          <w:sz w:val="32"/>
          <w:szCs w:val="32"/>
        </w:rPr>
        <w:t>数字</w:t>
      </w:r>
      <w:r>
        <w:rPr>
          <w:rFonts w:ascii="仿宋" w:hAnsi="仿宋" w:eastAsia="仿宋"/>
          <w:sz w:val="32"/>
          <w:szCs w:val="32"/>
        </w:rPr>
        <w:t>证书，</w:t>
      </w:r>
      <w:r>
        <w:rPr>
          <w:rFonts w:hint="eastAsia" w:ascii="仿宋" w:hAnsi="仿宋" w:eastAsia="仿宋"/>
          <w:sz w:val="32"/>
          <w:szCs w:val="32"/>
        </w:rPr>
        <w:t>以下数字证书服务机构均可办理。</w:t>
      </w:r>
    </w:p>
    <w:p>
      <w:pPr>
        <w:spacing w:line="360" w:lineRule="auto"/>
        <w:ind w:left="638"/>
        <w:rPr>
          <w:rFonts w:ascii="仿宋" w:hAnsi="仿宋" w:eastAsia="仿宋"/>
          <w:sz w:val="32"/>
          <w:szCs w:val="32"/>
        </w:rPr>
      </w:pPr>
      <w:r>
        <w:rPr>
          <w:rFonts w:hint="eastAsia" w:ascii="仿宋" w:hAnsi="仿宋" w:eastAsia="仿宋"/>
          <w:sz w:val="32"/>
          <w:szCs w:val="32"/>
        </w:rPr>
        <w:t>广东省电子商务认证有限公司（简称网证通）。</w:t>
      </w:r>
    </w:p>
    <w:p>
      <w:pPr>
        <w:pStyle w:val="3"/>
        <w:numPr>
          <w:ilvl w:val="0"/>
          <w:numId w:val="0"/>
        </w:numPr>
        <w:ind w:left="575" w:hanging="575"/>
        <w:rPr>
          <w:rStyle w:val="20"/>
          <w:rFonts w:ascii="仿宋" w:hAnsi="仿宋" w:eastAsia="仿宋" w:cs="宋体"/>
          <w:b/>
          <w:color w:val="222222"/>
          <w:sz w:val="32"/>
          <w:szCs w:val="32"/>
          <w:shd w:val="clear" w:color="auto" w:fill="FFFFFF"/>
        </w:rPr>
      </w:pPr>
      <w:r>
        <w:rPr>
          <w:rStyle w:val="20"/>
          <w:rFonts w:hint="eastAsia" w:ascii="仿宋" w:hAnsi="仿宋" w:eastAsia="仿宋" w:cs="宋体"/>
          <w:b/>
          <w:color w:val="222222"/>
          <w:sz w:val="32"/>
          <w:szCs w:val="32"/>
          <w:shd w:val="clear" w:color="auto" w:fill="FFFFFF"/>
        </w:rPr>
        <w:t>（二）</w:t>
      </w:r>
      <w:r>
        <w:rPr>
          <w:rStyle w:val="20"/>
          <w:rFonts w:ascii="仿宋" w:hAnsi="仿宋" w:eastAsia="仿宋" w:cs="宋体"/>
          <w:b/>
          <w:color w:val="222222"/>
          <w:sz w:val="32"/>
          <w:szCs w:val="32"/>
          <w:shd w:val="clear" w:color="auto" w:fill="FFFFFF"/>
        </w:rPr>
        <w:t>办理</w:t>
      </w:r>
      <w:r>
        <w:rPr>
          <w:rStyle w:val="20"/>
          <w:rFonts w:hint="eastAsia" w:ascii="仿宋" w:hAnsi="仿宋" w:eastAsia="仿宋" w:cs="宋体"/>
          <w:b/>
          <w:color w:val="222222"/>
          <w:sz w:val="32"/>
          <w:szCs w:val="32"/>
          <w:shd w:val="clear" w:color="auto" w:fill="FFFFFF"/>
        </w:rPr>
        <w:t>说明</w:t>
      </w:r>
    </w:p>
    <w:p>
      <w:pPr>
        <w:pStyle w:val="4"/>
        <w:numPr>
          <w:ilvl w:val="0"/>
          <w:numId w:val="0"/>
        </w:numPr>
        <w:ind w:left="720"/>
        <w:rPr>
          <w:rFonts w:ascii="仿宋" w:hAnsi="仿宋" w:eastAsia="仿宋"/>
          <w:b w:val="0"/>
          <w:bCs/>
          <w:sz w:val="32"/>
          <w:szCs w:val="32"/>
        </w:rPr>
      </w:pPr>
      <w:r>
        <w:rPr>
          <w:rFonts w:hint="eastAsia" w:ascii="仿宋" w:hAnsi="仿宋" w:eastAsia="仿宋"/>
          <w:bCs/>
          <w:sz w:val="32"/>
          <w:szCs w:val="32"/>
        </w:rPr>
        <w:t>1、新申请数字证书及电子印章</w:t>
      </w:r>
    </w:p>
    <w:p>
      <w:pPr>
        <w:spacing w:line="360" w:lineRule="auto"/>
        <w:ind w:firstLine="640" w:firstLineChars="200"/>
        <w:rPr>
          <w:rFonts w:ascii="仿宋" w:hAnsi="仿宋" w:eastAsia="仿宋"/>
          <w:sz w:val="32"/>
          <w:szCs w:val="32"/>
        </w:rPr>
      </w:pPr>
      <w:r>
        <w:rPr>
          <w:rFonts w:hint="eastAsia" w:ascii="仿宋" w:hAnsi="仿宋" w:eastAsia="仿宋"/>
          <w:sz w:val="32"/>
          <w:szCs w:val="32"/>
        </w:rPr>
        <w:t>对于需要新申请机构数字证书绑定一个电子印章的，可选择上述任一数字证书服务机构进行线上或现场办理。</w:t>
      </w:r>
    </w:p>
    <w:p>
      <w:pPr>
        <w:pStyle w:val="4"/>
        <w:numPr>
          <w:ilvl w:val="0"/>
          <w:numId w:val="0"/>
        </w:numPr>
        <w:ind w:left="720"/>
        <w:rPr>
          <w:rFonts w:ascii="仿宋" w:hAnsi="仿宋" w:eastAsia="仿宋"/>
          <w:bCs/>
          <w:sz w:val="32"/>
          <w:szCs w:val="32"/>
        </w:rPr>
      </w:pPr>
      <w:r>
        <w:rPr>
          <w:rFonts w:hint="eastAsia" w:ascii="仿宋" w:hAnsi="仿宋" w:eastAsia="仿宋"/>
          <w:bCs/>
          <w:sz w:val="32"/>
          <w:szCs w:val="32"/>
        </w:rPr>
        <w:t>2、已有证书新申请电子印章</w:t>
      </w:r>
    </w:p>
    <w:p>
      <w:pPr>
        <w:spacing w:line="360" w:lineRule="auto"/>
        <w:ind w:firstLine="640" w:firstLineChars="200"/>
        <w:rPr>
          <w:rFonts w:ascii="仿宋" w:hAnsi="仿宋" w:eastAsia="仿宋"/>
          <w:sz w:val="32"/>
          <w:szCs w:val="32"/>
        </w:rPr>
      </w:pPr>
      <w:r>
        <w:rPr>
          <w:rFonts w:hint="eastAsia" w:ascii="仿宋" w:hAnsi="仿宋" w:eastAsia="仿宋"/>
          <w:sz w:val="32"/>
          <w:szCs w:val="32"/>
        </w:rPr>
        <w:t>对于已办理东莞市住房公积金业务或东莞市不动产登记业务相关数字证书但没有制作电子印章的，可到已持有数字证书所属服务机构办理（新申请电子印章现场办理）。</w:t>
      </w:r>
    </w:p>
    <w:p>
      <w:pPr>
        <w:pStyle w:val="4"/>
        <w:numPr>
          <w:ilvl w:val="0"/>
          <w:numId w:val="0"/>
        </w:numPr>
        <w:ind w:left="720"/>
        <w:rPr>
          <w:rFonts w:ascii="仿宋" w:hAnsi="仿宋" w:eastAsia="仿宋"/>
          <w:bCs/>
          <w:sz w:val="32"/>
          <w:szCs w:val="32"/>
        </w:rPr>
      </w:pPr>
      <w:r>
        <w:rPr>
          <w:rFonts w:hint="eastAsia" w:ascii="仿宋" w:hAnsi="仿宋" w:eastAsia="仿宋"/>
          <w:bCs/>
          <w:sz w:val="32"/>
          <w:szCs w:val="32"/>
        </w:rPr>
        <w:t>3、绑定多个电子印章</w:t>
      </w:r>
    </w:p>
    <w:p>
      <w:pPr>
        <w:spacing w:line="360" w:lineRule="auto"/>
        <w:ind w:firstLine="640" w:firstLineChars="200"/>
        <w:rPr>
          <w:rFonts w:ascii="仿宋" w:hAnsi="仿宋" w:eastAsia="仿宋"/>
          <w:sz w:val="32"/>
          <w:szCs w:val="32"/>
        </w:rPr>
      </w:pPr>
      <w:r>
        <w:rPr>
          <w:rFonts w:hint="eastAsia" w:ascii="仿宋" w:hAnsi="仿宋" w:eastAsia="仿宋"/>
          <w:sz w:val="32"/>
          <w:szCs w:val="32"/>
        </w:rPr>
        <w:t>对于需要绑定多个电子印章的，可到已持有数字证书所属服务机构办理（深圳C</w:t>
      </w:r>
      <w:r>
        <w:rPr>
          <w:rFonts w:ascii="仿宋" w:hAnsi="仿宋" w:eastAsia="仿宋"/>
          <w:sz w:val="32"/>
          <w:szCs w:val="32"/>
        </w:rPr>
        <w:t>A</w:t>
      </w:r>
      <w:r>
        <w:rPr>
          <w:rFonts w:hint="eastAsia" w:ascii="仿宋" w:hAnsi="仿宋" w:eastAsia="仿宋"/>
          <w:sz w:val="32"/>
          <w:szCs w:val="32"/>
        </w:rPr>
        <w:t>、广东</w:t>
      </w:r>
      <w:r>
        <w:rPr>
          <w:rFonts w:ascii="仿宋" w:hAnsi="仿宋" w:eastAsia="仿宋"/>
          <w:sz w:val="32"/>
          <w:szCs w:val="32"/>
        </w:rPr>
        <w:t>CA</w:t>
      </w:r>
      <w:r>
        <w:rPr>
          <w:rFonts w:hint="eastAsia" w:ascii="仿宋" w:hAnsi="仿宋" w:eastAsia="仿宋"/>
          <w:sz w:val="32"/>
          <w:szCs w:val="32"/>
        </w:rPr>
        <w:t>支持线上办理；网证通不支持办理）。</w:t>
      </w:r>
    </w:p>
    <w:p>
      <w:pPr>
        <w:pStyle w:val="3"/>
        <w:numPr>
          <w:ilvl w:val="0"/>
          <w:numId w:val="0"/>
        </w:numPr>
        <w:ind w:left="575" w:hanging="575"/>
        <w:rPr>
          <w:rStyle w:val="20"/>
          <w:rFonts w:ascii="仿宋" w:hAnsi="仿宋" w:eastAsia="仿宋" w:cs="宋体"/>
          <w:b/>
          <w:color w:val="222222"/>
          <w:sz w:val="32"/>
          <w:szCs w:val="32"/>
          <w:shd w:val="clear" w:color="auto" w:fill="FFFFFF"/>
        </w:rPr>
      </w:pPr>
      <w:r>
        <w:rPr>
          <w:rStyle w:val="20"/>
          <w:rFonts w:hint="eastAsia" w:ascii="仿宋" w:hAnsi="仿宋" w:eastAsia="仿宋" w:cs="宋体"/>
          <w:b/>
          <w:color w:val="222222"/>
          <w:sz w:val="32"/>
          <w:szCs w:val="32"/>
          <w:shd w:val="clear" w:color="auto" w:fill="FFFFFF"/>
        </w:rPr>
        <w:t>（三）办理方式及流程</w:t>
      </w:r>
    </w:p>
    <w:p>
      <w:pPr>
        <w:pStyle w:val="4"/>
        <w:numPr>
          <w:ilvl w:val="0"/>
          <w:numId w:val="0"/>
        </w:numPr>
        <w:ind w:left="720"/>
        <w:rPr>
          <w:rFonts w:ascii="仿宋" w:hAnsi="仿宋" w:eastAsia="仿宋"/>
          <w:bCs/>
          <w:sz w:val="32"/>
          <w:szCs w:val="32"/>
        </w:rPr>
      </w:pPr>
      <w:r>
        <w:rPr>
          <w:rFonts w:hint="eastAsia" w:ascii="仿宋" w:hAnsi="仿宋" w:eastAsia="仿宋"/>
          <w:bCs/>
          <w:sz w:val="32"/>
          <w:szCs w:val="32"/>
        </w:rPr>
        <w:t>1、线上办理</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7"/>
        <w:gridCol w:w="6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vAlign w:val="center"/>
          </w:tcPr>
          <w:p>
            <w:pPr>
              <w:spacing w:line="360" w:lineRule="auto"/>
              <w:jc w:val="center"/>
              <w:rPr>
                <w:rFonts w:ascii="仿宋" w:hAnsi="仿宋" w:eastAsia="仿宋"/>
                <w:sz w:val="32"/>
                <w:szCs w:val="32"/>
              </w:rPr>
            </w:pPr>
            <w:r>
              <w:rPr>
                <w:rFonts w:hint="eastAsia" w:ascii="仿宋" w:hAnsi="仿宋" w:eastAsia="仿宋"/>
                <w:sz w:val="32"/>
                <w:szCs w:val="32"/>
              </w:rPr>
              <w:t>服务机构</w:t>
            </w:r>
          </w:p>
        </w:tc>
        <w:tc>
          <w:tcPr>
            <w:tcW w:w="6612" w:type="dxa"/>
            <w:vAlign w:val="center"/>
          </w:tcPr>
          <w:p>
            <w:pPr>
              <w:spacing w:line="360" w:lineRule="auto"/>
              <w:jc w:val="center"/>
              <w:rPr>
                <w:rFonts w:ascii="仿宋" w:hAnsi="仿宋" w:eastAsia="仿宋"/>
                <w:sz w:val="32"/>
                <w:szCs w:val="32"/>
              </w:rPr>
            </w:pPr>
            <w:r>
              <w:rPr>
                <w:rFonts w:hint="eastAsia" w:ascii="仿宋" w:hAnsi="仿宋" w:eastAsia="仿宋"/>
                <w:sz w:val="32"/>
                <w:szCs w:val="32"/>
              </w:rPr>
              <w:t>线上登录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97" w:type="dxa"/>
            <w:vAlign w:val="center"/>
          </w:tcPr>
          <w:p>
            <w:pPr>
              <w:spacing w:line="360" w:lineRule="auto"/>
              <w:jc w:val="center"/>
              <w:rPr>
                <w:rFonts w:ascii="仿宋" w:hAnsi="仿宋" w:eastAsia="仿宋"/>
                <w:sz w:val="32"/>
                <w:szCs w:val="32"/>
              </w:rPr>
            </w:pPr>
            <w:r>
              <w:rPr>
                <w:rFonts w:hint="eastAsia" w:ascii="仿宋" w:hAnsi="仿宋" w:eastAsia="仿宋"/>
                <w:sz w:val="32"/>
                <w:szCs w:val="32"/>
              </w:rPr>
              <w:t>网证通</w:t>
            </w:r>
          </w:p>
        </w:tc>
        <w:tc>
          <w:tcPr>
            <w:tcW w:w="6673" w:type="dxa"/>
            <w:vAlign w:val="center"/>
          </w:tcPr>
          <w:p>
            <w:pPr>
              <w:spacing w:line="360" w:lineRule="auto"/>
            </w:pPr>
            <w:r>
              <w:fldChar w:fldCharType="begin"/>
            </w:r>
            <w:r>
              <w:instrText xml:space="preserve"> HYPERLINK "http://www.cnca.net" </w:instrText>
            </w:r>
            <w:r>
              <w:fldChar w:fldCharType="separate"/>
            </w:r>
            <w:r>
              <w:rPr>
                <w:rFonts w:hint="eastAsia" w:ascii="仿宋" w:hAnsi="仿宋" w:eastAsia="仿宋"/>
                <w:sz w:val="32"/>
                <w:szCs w:val="32"/>
              </w:rPr>
              <w:t>http://www.cnca.net</w:t>
            </w:r>
            <w:r>
              <w:rPr>
                <w:rFonts w:hint="eastAsia" w:ascii="仿宋" w:hAnsi="仿宋" w:eastAsia="仿宋"/>
                <w:sz w:val="32"/>
                <w:szCs w:val="32"/>
              </w:rPr>
              <w:fldChar w:fldCharType="end"/>
            </w:r>
          </w:p>
        </w:tc>
      </w:tr>
    </w:tbl>
    <w:p>
      <w:pPr>
        <w:spacing w:line="360" w:lineRule="auto"/>
        <w:ind w:firstLine="640" w:firstLineChars="200"/>
        <w:rPr>
          <w:rFonts w:ascii="仿宋" w:hAnsi="仿宋" w:eastAsia="仿宋"/>
          <w:sz w:val="32"/>
          <w:szCs w:val="32"/>
        </w:rPr>
      </w:pPr>
      <w:r>
        <w:rPr>
          <w:rFonts w:hint="eastAsia" w:ascii="仿宋" w:hAnsi="仿宋" w:eastAsia="仿宋"/>
          <w:sz w:val="32"/>
          <w:szCs w:val="32"/>
        </w:rPr>
        <w:t>（1）用户根据选择的服务机构，下载对应的相关附件，《网证通办理指引》；</w:t>
      </w:r>
    </w:p>
    <w:p>
      <w:pPr>
        <w:spacing w:line="360" w:lineRule="auto"/>
        <w:ind w:firstLine="640" w:firstLineChars="200"/>
        <w:rPr>
          <w:rFonts w:ascii="仿宋" w:hAnsi="仿宋" w:eastAsia="仿宋"/>
          <w:sz w:val="32"/>
          <w:szCs w:val="32"/>
        </w:rPr>
      </w:pPr>
      <w:r>
        <w:rPr>
          <w:rFonts w:hint="eastAsia" w:ascii="仿宋" w:hAnsi="仿宋" w:eastAsia="仿宋"/>
          <w:sz w:val="32"/>
          <w:szCs w:val="32"/>
        </w:rPr>
        <w:t>（2）按照指引进行相关资料准备、上传资料、缴费、证书领取、电子印章使用；</w:t>
      </w:r>
    </w:p>
    <w:p>
      <w:pPr>
        <w:pStyle w:val="4"/>
        <w:numPr>
          <w:ilvl w:val="0"/>
          <w:numId w:val="0"/>
        </w:numPr>
        <w:ind w:left="720"/>
        <w:rPr>
          <w:rFonts w:ascii="仿宋" w:hAnsi="仿宋" w:eastAsia="仿宋"/>
          <w:bCs/>
          <w:sz w:val="32"/>
          <w:szCs w:val="32"/>
        </w:rPr>
      </w:pPr>
      <w:r>
        <w:rPr>
          <w:rFonts w:hint="eastAsia" w:ascii="仿宋" w:hAnsi="仿宋" w:eastAsia="仿宋"/>
          <w:bCs/>
          <w:sz w:val="32"/>
          <w:szCs w:val="32"/>
        </w:rPr>
        <w:t>2、现场办理</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8"/>
        <w:gridCol w:w="2920"/>
        <w:gridCol w:w="3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8" w:type="dxa"/>
            <w:vAlign w:val="center"/>
          </w:tcPr>
          <w:p>
            <w:pPr>
              <w:tabs>
                <w:tab w:val="left" w:pos="420"/>
              </w:tabs>
              <w:spacing w:line="360" w:lineRule="auto"/>
              <w:jc w:val="center"/>
              <w:rPr>
                <w:rFonts w:ascii="仿宋" w:hAnsi="仿宋" w:eastAsia="仿宋"/>
                <w:sz w:val="32"/>
                <w:szCs w:val="32"/>
              </w:rPr>
            </w:pPr>
            <w:r>
              <w:rPr>
                <w:rFonts w:hint="eastAsia" w:ascii="仿宋" w:hAnsi="仿宋" w:eastAsia="仿宋"/>
                <w:sz w:val="32"/>
                <w:szCs w:val="32"/>
              </w:rPr>
              <w:t>服务机构</w:t>
            </w:r>
          </w:p>
        </w:tc>
        <w:tc>
          <w:tcPr>
            <w:tcW w:w="2920" w:type="dxa"/>
            <w:vAlign w:val="center"/>
          </w:tcPr>
          <w:p>
            <w:pPr>
              <w:tabs>
                <w:tab w:val="left" w:pos="420"/>
              </w:tabs>
              <w:spacing w:line="360" w:lineRule="auto"/>
              <w:jc w:val="center"/>
              <w:rPr>
                <w:rFonts w:ascii="仿宋" w:hAnsi="仿宋" w:eastAsia="仿宋"/>
                <w:sz w:val="32"/>
                <w:szCs w:val="32"/>
              </w:rPr>
            </w:pPr>
            <w:r>
              <w:rPr>
                <w:rFonts w:hint="eastAsia" w:ascii="仿宋" w:hAnsi="仿宋" w:eastAsia="仿宋"/>
                <w:sz w:val="32"/>
                <w:szCs w:val="32"/>
              </w:rPr>
              <w:t>现场办理地点</w:t>
            </w:r>
          </w:p>
        </w:tc>
        <w:tc>
          <w:tcPr>
            <w:tcW w:w="3038" w:type="dxa"/>
            <w:vAlign w:val="center"/>
          </w:tcPr>
          <w:p>
            <w:pPr>
              <w:tabs>
                <w:tab w:val="left" w:pos="420"/>
              </w:tabs>
              <w:spacing w:line="360" w:lineRule="auto"/>
              <w:jc w:val="center"/>
              <w:rPr>
                <w:rFonts w:ascii="仿宋" w:hAnsi="仿宋" w:eastAsia="仿宋"/>
                <w:sz w:val="32"/>
                <w:szCs w:val="32"/>
              </w:rPr>
            </w:pPr>
            <w:r>
              <w:rPr>
                <w:rFonts w:hint="eastAsia" w:ascii="仿宋" w:hAnsi="仿宋" w:eastAsia="仿宋"/>
                <w:sz w:val="32"/>
                <w:szCs w:val="32"/>
              </w:rPr>
              <w:t>服务时间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8" w:type="dxa"/>
            <w:vAlign w:val="center"/>
          </w:tcPr>
          <w:p>
            <w:pPr>
              <w:tabs>
                <w:tab w:val="left" w:pos="420"/>
              </w:tabs>
              <w:spacing w:line="360" w:lineRule="auto"/>
              <w:jc w:val="center"/>
              <w:rPr>
                <w:rFonts w:ascii="仿宋" w:hAnsi="仿宋" w:eastAsia="仿宋"/>
                <w:sz w:val="32"/>
                <w:szCs w:val="32"/>
              </w:rPr>
            </w:pPr>
            <w:r>
              <w:rPr>
                <w:rFonts w:hint="eastAsia" w:ascii="仿宋" w:hAnsi="仿宋" w:eastAsia="仿宋"/>
                <w:sz w:val="32"/>
                <w:szCs w:val="32"/>
              </w:rPr>
              <w:t>网证通</w:t>
            </w:r>
          </w:p>
        </w:tc>
        <w:tc>
          <w:tcPr>
            <w:tcW w:w="2920" w:type="dxa"/>
            <w:vAlign w:val="center"/>
          </w:tcPr>
          <w:p>
            <w:pPr>
              <w:tabs>
                <w:tab w:val="left" w:pos="420"/>
              </w:tabs>
              <w:spacing w:line="360" w:lineRule="auto"/>
              <w:rPr>
                <w:rFonts w:ascii="仿宋" w:hAnsi="仿宋" w:eastAsia="仿宋"/>
                <w:sz w:val="32"/>
                <w:szCs w:val="32"/>
              </w:rPr>
            </w:pPr>
            <w:r>
              <w:rPr>
                <w:rFonts w:hint="eastAsia" w:ascii="仿宋" w:hAnsi="仿宋" w:eastAsia="仿宋"/>
                <w:sz w:val="32"/>
                <w:szCs w:val="32"/>
              </w:rPr>
              <w:t>东莞市莞城区东城西路</w:t>
            </w:r>
            <w:r>
              <w:rPr>
                <w:rFonts w:ascii="仿宋" w:hAnsi="仿宋" w:eastAsia="仿宋"/>
                <w:sz w:val="32"/>
                <w:szCs w:val="32"/>
              </w:rPr>
              <w:t>92号通联大厦一楼电子认证中心</w:t>
            </w:r>
          </w:p>
        </w:tc>
        <w:tc>
          <w:tcPr>
            <w:tcW w:w="3038" w:type="dxa"/>
            <w:vAlign w:val="center"/>
          </w:tcPr>
          <w:p>
            <w:pPr>
              <w:tabs>
                <w:tab w:val="left" w:pos="420"/>
              </w:tabs>
              <w:spacing w:line="360" w:lineRule="auto"/>
              <w:rPr>
                <w:rFonts w:ascii="仿宋" w:hAnsi="仿宋" w:eastAsia="仿宋"/>
                <w:sz w:val="32"/>
                <w:szCs w:val="32"/>
              </w:rPr>
            </w:pPr>
            <w:r>
              <w:rPr>
                <w:rFonts w:hint="eastAsia" w:ascii="仿宋" w:hAnsi="仿宋" w:eastAsia="仿宋"/>
                <w:sz w:val="32"/>
                <w:szCs w:val="32"/>
              </w:rPr>
              <w:t>星期一至星期五（公众节假日除外）上午</w:t>
            </w:r>
            <w:r>
              <w:rPr>
                <w:rFonts w:ascii="仿宋" w:hAnsi="仿宋" w:eastAsia="仿宋"/>
                <w:sz w:val="32"/>
                <w:szCs w:val="32"/>
              </w:rPr>
              <w:t xml:space="preserve"> 8:30－12:00； 下午 14:00－17:30</w:t>
            </w:r>
            <w:r>
              <w:rPr>
                <w:rFonts w:hint="eastAsia" w:ascii="仿宋" w:hAnsi="仿宋" w:eastAsia="仿宋"/>
                <w:sz w:val="32"/>
                <w:szCs w:val="32"/>
              </w:rPr>
              <w:t>。</w:t>
            </w:r>
          </w:p>
        </w:tc>
      </w:tr>
    </w:tbl>
    <w:p>
      <w:pPr>
        <w:spacing w:line="360" w:lineRule="auto"/>
        <w:ind w:firstLine="640" w:firstLineChars="200"/>
        <w:rPr>
          <w:rFonts w:ascii="仿宋" w:hAnsi="仿宋" w:eastAsia="仿宋"/>
          <w:sz w:val="32"/>
          <w:szCs w:val="32"/>
        </w:rPr>
      </w:pPr>
      <w:r>
        <w:rPr>
          <w:rFonts w:hint="eastAsia" w:ascii="仿宋" w:hAnsi="仿宋" w:eastAsia="仿宋"/>
          <w:sz w:val="32"/>
          <w:szCs w:val="32"/>
        </w:rPr>
        <w:t>（1）用户根据自行选择的服务机构，下载《网证通办理指引》；</w:t>
      </w:r>
    </w:p>
    <w:p>
      <w:pPr>
        <w:spacing w:line="360" w:lineRule="auto"/>
        <w:ind w:firstLine="640" w:firstLineChars="200"/>
        <w:rPr>
          <w:rFonts w:ascii="仿宋" w:hAnsi="仿宋" w:eastAsia="仿宋"/>
          <w:sz w:val="32"/>
          <w:szCs w:val="32"/>
        </w:rPr>
      </w:pPr>
      <w:r>
        <w:rPr>
          <w:rFonts w:hint="eastAsia" w:ascii="仿宋" w:hAnsi="仿宋" w:eastAsia="仿宋"/>
          <w:sz w:val="32"/>
          <w:szCs w:val="32"/>
        </w:rPr>
        <w:t>（2）按照指引进行相关资料准备、经办人携纸质资料到现场服务网点办理、缴费、证书领取、电子印章使用；</w:t>
      </w:r>
    </w:p>
    <w:p>
      <w:pPr>
        <w:pStyle w:val="3"/>
        <w:numPr>
          <w:ilvl w:val="0"/>
          <w:numId w:val="0"/>
        </w:numPr>
        <w:ind w:left="575" w:hanging="575"/>
        <w:rPr>
          <w:rStyle w:val="20"/>
          <w:rFonts w:ascii="仿宋" w:hAnsi="仿宋" w:eastAsia="仿宋" w:cs="宋体"/>
          <w:b/>
          <w:color w:val="222222"/>
          <w:sz w:val="32"/>
          <w:szCs w:val="32"/>
          <w:shd w:val="clear" w:color="auto" w:fill="FFFFFF"/>
        </w:rPr>
      </w:pPr>
      <w:r>
        <w:rPr>
          <w:rStyle w:val="20"/>
          <w:rFonts w:hint="eastAsia" w:ascii="仿宋" w:hAnsi="仿宋" w:eastAsia="仿宋" w:cs="宋体"/>
          <w:b/>
          <w:color w:val="222222"/>
          <w:sz w:val="32"/>
          <w:szCs w:val="32"/>
          <w:shd w:val="clear" w:color="auto" w:fill="FFFFFF"/>
        </w:rPr>
        <w:t>（四）收费标准</w:t>
      </w:r>
    </w:p>
    <w:tbl>
      <w:tblPr>
        <w:tblStyle w:val="17"/>
        <w:tblW w:w="86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901"/>
        <w:gridCol w:w="2268"/>
        <w:gridCol w:w="24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01" w:type="dxa"/>
            <w:tcBorders>
              <w:top w:val="double" w:color="auto" w:sz="4" w:space="0"/>
              <w:left w:val="double" w:color="auto" w:sz="4" w:space="0"/>
              <w:bottom w:val="double" w:color="auto" w:sz="4" w:space="0"/>
              <w:right w:val="double" w:color="auto" w:sz="4" w:space="0"/>
            </w:tcBorders>
            <w:shd w:val="clear" w:color="auto" w:fill="auto"/>
            <w:vAlign w:val="center"/>
          </w:tcPr>
          <w:p>
            <w:pPr>
              <w:autoSpaceDE w:val="0"/>
              <w:autoSpaceDN w:val="0"/>
              <w:adjustRightInd w:val="0"/>
              <w:spacing w:line="500" w:lineRule="exact"/>
              <w:jc w:val="center"/>
              <w:rPr>
                <w:rFonts w:ascii="仿宋" w:hAnsi="仿宋" w:eastAsia="仿宋" w:cs="宋体"/>
                <w:b/>
                <w:sz w:val="32"/>
                <w:szCs w:val="32"/>
              </w:rPr>
            </w:pPr>
            <w:r>
              <w:rPr>
                <w:rFonts w:hint="eastAsia" w:ascii="仿宋" w:hAnsi="仿宋" w:eastAsia="仿宋" w:cs="宋体"/>
                <w:b/>
                <w:sz w:val="32"/>
                <w:szCs w:val="32"/>
              </w:rPr>
              <w:t>业务类型</w:t>
            </w:r>
          </w:p>
        </w:tc>
        <w:tc>
          <w:tcPr>
            <w:tcW w:w="2268" w:type="dxa"/>
            <w:tcBorders>
              <w:top w:val="double" w:color="auto" w:sz="4" w:space="0"/>
              <w:left w:val="double" w:color="auto" w:sz="4" w:space="0"/>
              <w:bottom w:val="double" w:color="auto" w:sz="4" w:space="0"/>
              <w:right w:val="double" w:color="auto" w:sz="4" w:space="0"/>
            </w:tcBorders>
            <w:shd w:val="clear" w:color="auto" w:fill="auto"/>
            <w:vAlign w:val="center"/>
          </w:tcPr>
          <w:p>
            <w:pPr>
              <w:autoSpaceDE w:val="0"/>
              <w:autoSpaceDN w:val="0"/>
              <w:adjustRightInd w:val="0"/>
              <w:spacing w:line="500" w:lineRule="exact"/>
              <w:jc w:val="center"/>
              <w:rPr>
                <w:rFonts w:ascii="仿宋" w:hAnsi="仿宋" w:eastAsia="仿宋" w:cs="宋体"/>
                <w:b/>
                <w:sz w:val="32"/>
                <w:szCs w:val="32"/>
              </w:rPr>
            </w:pPr>
            <w:r>
              <w:rPr>
                <w:rFonts w:hint="eastAsia" w:ascii="仿宋" w:hAnsi="仿宋" w:eastAsia="仿宋" w:cs="宋体"/>
                <w:b/>
                <w:sz w:val="32"/>
                <w:szCs w:val="32"/>
              </w:rPr>
              <w:t>机构数字证书</w:t>
            </w:r>
          </w:p>
          <w:p>
            <w:pPr>
              <w:autoSpaceDE w:val="0"/>
              <w:autoSpaceDN w:val="0"/>
              <w:adjustRightInd w:val="0"/>
              <w:spacing w:line="500" w:lineRule="exact"/>
              <w:jc w:val="center"/>
              <w:rPr>
                <w:rFonts w:ascii="仿宋" w:hAnsi="仿宋" w:eastAsia="仿宋" w:cs="宋体"/>
                <w:b/>
                <w:sz w:val="32"/>
                <w:szCs w:val="32"/>
              </w:rPr>
            </w:pPr>
            <w:r>
              <w:rPr>
                <w:rFonts w:hint="eastAsia" w:ascii="仿宋" w:hAnsi="仿宋" w:eastAsia="仿宋" w:cs="宋体"/>
                <w:b/>
                <w:sz w:val="32"/>
                <w:szCs w:val="32"/>
              </w:rPr>
              <w:t>服务费</w:t>
            </w:r>
          </w:p>
        </w:tc>
        <w:tc>
          <w:tcPr>
            <w:tcW w:w="2480" w:type="dxa"/>
            <w:tcBorders>
              <w:top w:val="double" w:color="auto" w:sz="4" w:space="0"/>
              <w:left w:val="double" w:color="auto" w:sz="4" w:space="0"/>
              <w:bottom w:val="double" w:color="auto" w:sz="4" w:space="0"/>
              <w:right w:val="double" w:color="auto" w:sz="4" w:space="0"/>
            </w:tcBorders>
            <w:shd w:val="clear" w:color="auto" w:fill="auto"/>
            <w:vAlign w:val="center"/>
          </w:tcPr>
          <w:p>
            <w:pPr>
              <w:autoSpaceDE w:val="0"/>
              <w:autoSpaceDN w:val="0"/>
              <w:adjustRightInd w:val="0"/>
              <w:spacing w:line="500" w:lineRule="exact"/>
              <w:jc w:val="center"/>
              <w:rPr>
                <w:rFonts w:ascii="仿宋" w:hAnsi="仿宋" w:eastAsia="仿宋" w:cs="宋体"/>
                <w:b/>
                <w:sz w:val="32"/>
                <w:szCs w:val="32"/>
              </w:rPr>
            </w:pPr>
            <w:r>
              <w:rPr>
                <w:rFonts w:hint="eastAsia" w:ascii="仿宋" w:hAnsi="仿宋" w:eastAsia="仿宋" w:cs="宋体"/>
                <w:b/>
                <w:sz w:val="32"/>
                <w:szCs w:val="32"/>
              </w:rPr>
              <w:t>机构电子签章</w:t>
            </w:r>
          </w:p>
          <w:p>
            <w:pPr>
              <w:autoSpaceDE w:val="0"/>
              <w:autoSpaceDN w:val="0"/>
              <w:adjustRightInd w:val="0"/>
              <w:spacing w:line="500" w:lineRule="exact"/>
              <w:jc w:val="center"/>
              <w:rPr>
                <w:rFonts w:ascii="仿宋" w:hAnsi="仿宋" w:eastAsia="仿宋" w:cs="宋体"/>
                <w:b/>
                <w:sz w:val="32"/>
                <w:szCs w:val="32"/>
              </w:rPr>
            </w:pPr>
            <w:r>
              <w:rPr>
                <w:rFonts w:hint="eastAsia" w:ascii="仿宋" w:hAnsi="仿宋" w:eastAsia="仿宋" w:cs="宋体"/>
                <w:b/>
                <w:sz w:val="32"/>
                <w:szCs w:val="32"/>
              </w:rPr>
              <w:t>服务费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8" w:hRule="atLeast"/>
          <w:jc w:val="center"/>
        </w:trPr>
        <w:tc>
          <w:tcPr>
            <w:tcW w:w="3901" w:type="dxa"/>
            <w:tcBorders>
              <w:top w:val="double" w:color="auto" w:sz="4" w:space="0"/>
              <w:left w:val="double" w:color="auto" w:sz="4" w:space="0"/>
              <w:right w:val="double" w:color="auto" w:sz="4" w:space="0"/>
            </w:tcBorders>
            <w:shd w:val="clear" w:color="auto" w:fill="auto"/>
            <w:vAlign w:val="center"/>
          </w:tcPr>
          <w:p>
            <w:pPr>
              <w:autoSpaceDE w:val="0"/>
              <w:autoSpaceDN w:val="0"/>
              <w:adjustRightInd w:val="0"/>
              <w:spacing w:line="500" w:lineRule="exact"/>
              <w:jc w:val="left"/>
              <w:rPr>
                <w:rFonts w:ascii="仿宋" w:hAnsi="仿宋" w:eastAsia="仿宋" w:cs="宋体"/>
                <w:b/>
                <w:sz w:val="32"/>
                <w:szCs w:val="32"/>
              </w:rPr>
            </w:pPr>
            <w:r>
              <w:rPr>
                <w:rFonts w:hint="eastAsia" w:ascii="仿宋" w:hAnsi="仿宋" w:eastAsia="仿宋" w:cs="宋体"/>
                <w:b/>
                <w:sz w:val="32"/>
                <w:szCs w:val="32"/>
              </w:rPr>
              <w:t>新申请</w:t>
            </w:r>
            <w:r>
              <w:rPr>
                <w:rFonts w:hint="eastAsia" w:ascii="仿宋" w:hAnsi="仿宋" w:eastAsia="仿宋" w:cs="宋体"/>
                <w:sz w:val="32"/>
                <w:szCs w:val="32"/>
              </w:rPr>
              <w:t>（含介质）</w:t>
            </w:r>
          </w:p>
        </w:tc>
        <w:tc>
          <w:tcPr>
            <w:tcW w:w="2268" w:type="dxa"/>
            <w:tcBorders>
              <w:top w:val="double" w:color="auto" w:sz="4" w:space="0"/>
              <w:left w:val="double" w:color="auto" w:sz="4" w:space="0"/>
              <w:right w:val="double" w:color="auto" w:sz="4" w:space="0"/>
            </w:tcBorders>
            <w:shd w:val="clear" w:color="auto" w:fill="auto"/>
            <w:vAlign w:val="center"/>
          </w:tcPr>
          <w:p>
            <w:pPr>
              <w:spacing w:line="500" w:lineRule="exact"/>
              <w:jc w:val="center"/>
              <w:rPr>
                <w:rFonts w:ascii="仿宋" w:hAnsi="仿宋" w:eastAsia="仿宋" w:cs="宋体"/>
                <w:sz w:val="32"/>
                <w:szCs w:val="32"/>
              </w:rPr>
            </w:pPr>
            <w:r>
              <w:rPr>
                <w:rFonts w:hint="eastAsia" w:ascii="仿宋" w:hAnsi="仿宋" w:eastAsia="仿宋" w:cs="宋体"/>
                <w:sz w:val="32"/>
                <w:szCs w:val="32"/>
              </w:rPr>
              <w:t>200元/年/个</w:t>
            </w:r>
          </w:p>
        </w:tc>
        <w:tc>
          <w:tcPr>
            <w:tcW w:w="2480" w:type="dxa"/>
            <w:tcBorders>
              <w:top w:val="double" w:color="auto" w:sz="4" w:space="0"/>
              <w:left w:val="double" w:color="auto" w:sz="4" w:space="0"/>
              <w:right w:val="double" w:color="auto" w:sz="4" w:space="0"/>
            </w:tcBorders>
            <w:shd w:val="clear" w:color="auto" w:fill="auto"/>
            <w:vAlign w:val="center"/>
          </w:tcPr>
          <w:p>
            <w:pPr>
              <w:autoSpaceDE w:val="0"/>
              <w:autoSpaceDN w:val="0"/>
              <w:adjustRightInd w:val="0"/>
              <w:spacing w:line="500" w:lineRule="exact"/>
              <w:jc w:val="center"/>
              <w:rPr>
                <w:rFonts w:ascii="仿宋" w:hAnsi="仿宋" w:eastAsia="仿宋" w:cs="宋体"/>
                <w:sz w:val="32"/>
                <w:szCs w:val="32"/>
              </w:rPr>
            </w:pPr>
            <w:r>
              <w:rPr>
                <w:rFonts w:hint="eastAsia" w:ascii="仿宋" w:hAnsi="仿宋" w:eastAsia="仿宋" w:cs="宋体"/>
                <w:sz w:val="32"/>
                <w:szCs w:val="32"/>
              </w:rPr>
              <w:t>200元/年/个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5" w:hRule="atLeast"/>
          <w:jc w:val="center"/>
        </w:trPr>
        <w:tc>
          <w:tcPr>
            <w:tcW w:w="3901" w:type="dxa"/>
            <w:tcBorders>
              <w:left w:val="double" w:color="auto" w:sz="4" w:space="0"/>
              <w:right w:val="double" w:color="auto" w:sz="4" w:space="0"/>
            </w:tcBorders>
            <w:shd w:val="clear" w:color="auto" w:fill="auto"/>
            <w:vAlign w:val="center"/>
          </w:tcPr>
          <w:p>
            <w:pPr>
              <w:autoSpaceDE w:val="0"/>
              <w:autoSpaceDN w:val="0"/>
              <w:adjustRightInd w:val="0"/>
              <w:spacing w:line="500" w:lineRule="exact"/>
              <w:jc w:val="left"/>
              <w:rPr>
                <w:rFonts w:ascii="仿宋" w:hAnsi="仿宋" w:eastAsia="仿宋" w:cs="宋体"/>
                <w:b/>
                <w:sz w:val="32"/>
                <w:szCs w:val="32"/>
              </w:rPr>
            </w:pPr>
            <w:r>
              <w:rPr>
                <w:rFonts w:hint="eastAsia" w:ascii="仿宋" w:hAnsi="仿宋" w:eastAsia="仿宋" w:cs="宋体"/>
                <w:b/>
                <w:sz w:val="32"/>
                <w:szCs w:val="32"/>
              </w:rPr>
              <w:t>续期</w:t>
            </w:r>
          </w:p>
        </w:tc>
        <w:tc>
          <w:tcPr>
            <w:tcW w:w="2268" w:type="dxa"/>
            <w:tcBorders>
              <w:left w:val="double" w:color="auto" w:sz="4" w:space="0"/>
              <w:right w:val="double" w:color="auto" w:sz="4" w:space="0"/>
            </w:tcBorders>
            <w:shd w:val="clear" w:color="auto" w:fill="auto"/>
            <w:vAlign w:val="center"/>
          </w:tcPr>
          <w:p>
            <w:pPr>
              <w:autoSpaceDE w:val="0"/>
              <w:autoSpaceDN w:val="0"/>
              <w:adjustRightInd w:val="0"/>
              <w:spacing w:line="500" w:lineRule="exact"/>
              <w:jc w:val="center"/>
              <w:rPr>
                <w:rFonts w:ascii="仿宋" w:hAnsi="仿宋" w:eastAsia="仿宋" w:cs="宋体"/>
                <w:sz w:val="32"/>
                <w:szCs w:val="32"/>
              </w:rPr>
            </w:pPr>
            <w:r>
              <w:rPr>
                <w:rFonts w:hint="eastAsia" w:ascii="仿宋" w:hAnsi="仿宋" w:eastAsia="仿宋" w:cs="宋体"/>
                <w:sz w:val="32"/>
                <w:szCs w:val="32"/>
              </w:rPr>
              <w:t>200 元/年/个</w:t>
            </w:r>
          </w:p>
        </w:tc>
        <w:tc>
          <w:tcPr>
            <w:tcW w:w="2480" w:type="dxa"/>
            <w:tcBorders>
              <w:left w:val="double" w:color="auto" w:sz="4" w:space="0"/>
              <w:right w:val="double" w:color="auto" w:sz="4" w:space="0"/>
            </w:tcBorders>
            <w:shd w:val="clear" w:color="auto" w:fill="auto"/>
            <w:vAlign w:val="center"/>
          </w:tcPr>
          <w:p>
            <w:pPr>
              <w:autoSpaceDE w:val="0"/>
              <w:autoSpaceDN w:val="0"/>
              <w:adjustRightInd w:val="0"/>
              <w:spacing w:line="500" w:lineRule="exact"/>
              <w:jc w:val="center"/>
              <w:rPr>
                <w:rFonts w:ascii="仿宋" w:hAnsi="仿宋" w:eastAsia="仿宋" w:cs="宋体"/>
                <w:sz w:val="32"/>
                <w:szCs w:val="32"/>
              </w:rPr>
            </w:pPr>
            <w:r>
              <w:rPr>
                <w:rFonts w:hint="eastAsia" w:ascii="仿宋" w:hAnsi="仿宋" w:eastAsia="仿宋" w:cs="宋体"/>
                <w:sz w:val="32"/>
                <w:szCs w:val="32"/>
              </w:rPr>
              <w:t>200 元/年/个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90" w:hRule="atLeast"/>
          <w:jc w:val="center"/>
        </w:trPr>
        <w:tc>
          <w:tcPr>
            <w:tcW w:w="3901" w:type="dxa"/>
            <w:tcBorders>
              <w:left w:val="double" w:color="auto" w:sz="4" w:space="0"/>
              <w:right w:val="double" w:color="auto" w:sz="4" w:space="0"/>
            </w:tcBorders>
            <w:shd w:val="clear" w:color="auto" w:fill="auto"/>
            <w:vAlign w:val="center"/>
          </w:tcPr>
          <w:p>
            <w:pPr>
              <w:autoSpaceDE w:val="0"/>
              <w:autoSpaceDN w:val="0"/>
              <w:adjustRightInd w:val="0"/>
              <w:spacing w:line="500" w:lineRule="exact"/>
              <w:jc w:val="left"/>
              <w:rPr>
                <w:rFonts w:ascii="仿宋" w:hAnsi="仿宋" w:eastAsia="仿宋" w:cs="宋体"/>
                <w:b/>
                <w:sz w:val="32"/>
                <w:szCs w:val="32"/>
              </w:rPr>
            </w:pPr>
            <w:r>
              <w:rPr>
                <w:rFonts w:hint="eastAsia" w:ascii="仿宋" w:hAnsi="仿宋" w:eastAsia="仿宋" w:cs="宋体"/>
                <w:b/>
                <w:sz w:val="32"/>
                <w:szCs w:val="32"/>
              </w:rPr>
              <w:t>补办</w:t>
            </w:r>
            <w:r>
              <w:rPr>
                <w:rFonts w:hint="eastAsia" w:ascii="仿宋" w:hAnsi="仿宋" w:eastAsia="仿宋" w:cs="宋体"/>
                <w:sz w:val="32"/>
                <w:szCs w:val="32"/>
              </w:rPr>
              <w:t>（丢失或损坏可补办。补办后的数字证书有效期与原数字证书有效期相同）</w:t>
            </w:r>
          </w:p>
        </w:tc>
        <w:tc>
          <w:tcPr>
            <w:tcW w:w="2268" w:type="dxa"/>
            <w:tcBorders>
              <w:left w:val="double" w:color="auto" w:sz="4" w:space="0"/>
              <w:right w:val="double" w:color="auto" w:sz="4" w:space="0"/>
            </w:tcBorders>
            <w:shd w:val="clear" w:color="auto" w:fill="auto"/>
            <w:vAlign w:val="center"/>
          </w:tcPr>
          <w:p>
            <w:pPr>
              <w:autoSpaceDE w:val="0"/>
              <w:autoSpaceDN w:val="0"/>
              <w:adjustRightInd w:val="0"/>
              <w:spacing w:line="500" w:lineRule="exact"/>
              <w:jc w:val="center"/>
              <w:rPr>
                <w:rFonts w:ascii="仿宋" w:hAnsi="仿宋" w:eastAsia="仿宋" w:cs="宋体"/>
                <w:b/>
                <w:sz w:val="32"/>
                <w:szCs w:val="32"/>
              </w:rPr>
            </w:pPr>
            <w:r>
              <w:rPr>
                <w:rFonts w:hint="eastAsia" w:ascii="仿宋" w:hAnsi="仿宋" w:eastAsia="仿宋" w:cs="宋体"/>
                <w:sz w:val="32"/>
                <w:szCs w:val="32"/>
              </w:rPr>
              <w:t>50元/个/次</w:t>
            </w:r>
          </w:p>
        </w:tc>
        <w:tc>
          <w:tcPr>
            <w:tcW w:w="2480" w:type="dxa"/>
            <w:tcBorders>
              <w:left w:val="double" w:color="auto" w:sz="4" w:space="0"/>
              <w:right w:val="double" w:color="auto" w:sz="4" w:space="0"/>
            </w:tcBorders>
            <w:shd w:val="clear" w:color="auto" w:fill="auto"/>
            <w:vAlign w:val="center"/>
          </w:tcPr>
          <w:p>
            <w:pPr>
              <w:autoSpaceDE w:val="0"/>
              <w:autoSpaceDN w:val="0"/>
              <w:adjustRightInd w:val="0"/>
              <w:spacing w:line="500" w:lineRule="exact"/>
              <w:jc w:val="center"/>
              <w:rPr>
                <w:rFonts w:ascii="仿宋" w:hAnsi="仿宋" w:eastAsia="仿宋" w:cs="宋体"/>
                <w:sz w:val="32"/>
                <w:szCs w:val="32"/>
              </w:rPr>
            </w:pPr>
            <w:r>
              <w:rPr>
                <w:rFonts w:hint="eastAsia" w:ascii="仿宋" w:hAnsi="仿宋" w:eastAsia="仿宋" w:cs="宋体"/>
                <w:sz w:val="32"/>
                <w:szCs w:val="32"/>
              </w:rPr>
              <w:t>免费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36" w:hRule="atLeast"/>
          <w:jc w:val="center"/>
        </w:trPr>
        <w:tc>
          <w:tcPr>
            <w:tcW w:w="3901" w:type="dxa"/>
            <w:tcBorders>
              <w:left w:val="double" w:color="auto" w:sz="4" w:space="0"/>
              <w:right w:val="double" w:color="auto" w:sz="4" w:space="0"/>
            </w:tcBorders>
            <w:shd w:val="clear" w:color="auto" w:fill="auto"/>
            <w:vAlign w:val="center"/>
          </w:tcPr>
          <w:p>
            <w:pPr>
              <w:autoSpaceDE w:val="0"/>
              <w:autoSpaceDN w:val="0"/>
              <w:adjustRightInd w:val="0"/>
              <w:spacing w:line="500" w:lineRule="exact"/>
              <w:jc w:val="left"/>
              <w:rPr>
                <w:rFonts w:ascii="仿宋" w:hAnsi="仿宋" w:eastAsia="仿宋" w:cs="宋体"/>
                <w:sz w:val="32"/>
                <w:szCs w:val="32"/>
              </w:rPr>
            </w:pPr>
            <w:r>
              <w:rPr>
                <w:rFonts w:hint="eastAsia" w:ascii="仿宋" w:hAnsi="仿宋" w:eastAsia="仿宋" w:cs="宋体"/>
                <w:b/>
                <w:sz w:val="32"/>
                <w:szCs w:val="32"/>
              </w:rPr>
              <w:t>变更</w:t>
            </w:r>
            <w:r>
              <w:rPr>
                <w:rFonts w:hint="eastAsia" w:ascii="仿宋" w:hAnsi="仿宋" w:eastAsia="仿宋" w:cs="宋体"/>
                <w:sz w:val="32"/>
                <w:szCs w:val="32"/>
              </w:rPr>
              <w:t>（单位信息变更，变更后的数字证书有效期与原数字证书有效期相同）</w:t>
            </w:r>
          </w:p>
        </w:tc>
        <w:tc>
          <w:tcPr>
            <w:tcW w:w="2268" w:type="dxa"/>
            <w:tcBorders>
              <w:left w:val="double" w:color="auto" w:sz="4" w:space="0"/>
              <w:right w:val="double" w:color="auto" w:sz="4" w:space="0"/>
            </w:tcBorders>
            <w:shd w:val="clear" w:color="auto" w:fill="auto"/>
            <w:vAlign w:val="center"/>
          </w:tcPr>
          <w:p>
            <w:pPr>
              <w:autoSpaceDE w:val="0"/>
              <w:autoSpaceDN w:val="0"/>
              <w:adjustRightInd w:val="0"/>
              <w:spacing w:line="500" w:lineRule="exact"/>
              <w:jc w:val="center"/>
              <w:rPr>
                <w:rFonts w:ascii="仿宋" w:hAnsi="仿宋" w:eastAsia="仿宋" w:cs="宋体"/>
                <w:b/>
                <w:sz w:val="32"/>
                <w:szCs w:val="32"/>
              </w:rPr>
            </w:pPr>
            <w:r>
              <w:rPr>
                <w:rFonts w:hint="eastAsia" w:ascii="仿宋" w:hAnsi="仿宋" w:eastAsia="仿宋" w:cs="宋体"/>
                <w:b/>
                <w:sz w:val="32"/>
                <w:szCs w:val="32"/>
              </w:rPr>
              <w:t>免费</w:t>
            </w:r>
          </w:p>
        </w:tc>
        <w:tc>
          <w:tcPr>
            <w:tcW w:w="2480" w:type="dxa"/>
            <w:tcBorders>
              <w:left w:val="double" w:color="auto" w:sz="4" w:space="0"/>
              <w:right w:val="double" w:color="auto" w:sz="4" w:space="0"/>
            </w:tcBorders>
            <w:shd w:val="clear" w:color="auto" w:fill="auto"/>
            <w:vAlign w:val="center"/>
          </w:tcPr>
          <w:p>
            <w:pPr>
              <w:spacing w:line="500" w:lineRule="exact"/>
              <w:jc w:val="center"/>
              <w:rPr>
                <w:rFonts w:ascii="仿宋" w:hAnsi="仿宋" w:eastAsia="仿宋" w:cs="宋体"/>
                <w:sz w:val="32"/>
                <w:szCs w:val="32"/>
              </w:rPr>
            </w:pPr>
            <w:r>
              <w:rPr>
                <w:rFonts w:hint="eastAsia" w:ascii="仿宋" w:hAnsi="仿宋" w:eastAsia="仿宋" w:cs="宋体"/>
                <w:b/>
                <w:sz w:val="32"/>
                <w:szCs w:val="32"/>
              </w:rPr>
              <w:t>免费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jc w:val="center"/>
        </w:trPr>
        <w:tc>
          <w:tcPr>
            <w:tcW w:w="3901" w:type="dxa"/>
            <w:tcBorders>
              <w:left w:val="double" w:color="auto" w:sz="4" w:space="0"/>
              <w:right w:val="double" w:color="auto" w:sz="4" w:space="0"/>
            </w:tcBorders>
            <w:shd w:val="clear" w:color="auto" w:fill="auto"/>
            <w:vAlign w:val="center"/>
          </w:tcPr>
          <w:p>
            <w:pPr>
              <w:autoSpaceDE w:val="0"/>
              <w:autoSpaceDN w:val="0"/>
              <w:adjustRightInd w:val="0"/>
              <w:spacing w:line="500" w:lineRule="exact"/>
              <w:jc w:val="left"/>
              <w:rPr>
                <w:rFonts w:ascii="仿宋" w:hAnsi="仿宋" w:eastAsia="仿宋" w:cs="宋体"/>
                <w:b/>
                <w:sz w:val="32"/>
                <w:szCs w:val="32"/>
              </w:rPr>
            </w:pPr>
            <w:r>
              <w:rPr>
                <w:rFonts w:hint="eastAsia" w:ascii="仿宋" w:hAnsi="仿宋" w:eastAsia="仿宋" w:cs="宋体"/>
                <w:b/>
                <w:sz w:val="32"/>
                <w:szCs w:val="32"/>
              </w:rPr>
              <w:t>解锁</w:t>
            </w:r>
            <w:r>
              <w:rPr>
                <w:rFonts w:hint="eastAsia" w:ascii="仿宋" w:hAnsi="仿宋" w:eastAsia="仿宋" w:cs="宋体"/>
                <w:sz w:val="32"/>
                <w:szCs w:val="32"/>
              </w:rPr>
              <w:t>（密码忘记或锁死）</w:t>
            </w:r>
          </w:p>
        </w:tc>
        <w:tc>
          <w:tcPr>
            <w:tcW w:w="2268" w:type="dxa"/>
            <w:tcBorders>
              <w:left w:val="double" w:color="auto" w:sz="4" w:space="0"/>
              <w:right w:val="double" w:color="auto" w:sz="4" w:space="0"/>
            </w:tcBorders>
            <w:shd w:val="clear" w:color="auto" w:fill="auto"/>
            <w:vAlign w:val="center"/>
          </w:tcPr>
          <w:p>
            <w:pPr>
              <w:autoSpaceDE w:val="0"/>
              <w:autoSpaceDN w:val="0"/>
              <w:adjustRightInd w:val="0"/>
              <w:spacing w:line="500" w:lineRule="exact"/>
              <w:jc w:val="center"/>
              <w:rPr>
                <w:rFonts w:ascii="仿宋" w:hAnsi="仿宋" w:eastAsia="仿宋" w:cs="宋体"/>
                <w:b/>
                <w:sz w:val="32"/>
                <w:szCs w:val="32"/>
              </w:rPr>
            </w:pPr>
            <w:r>
              <w:rPr>
                <w:rFonts w:hint="eastAsia" w:ascii="仿宋" w:hAnsi="仿宋" w:eastAsia="仿宋" w:cs="宋体"/>
                <w:b/>
                <w:sz w:val="32"/>
                <w:szCs w:val="32"/>
              </w:rPr>
              <w:t>免费</w:t>
            </w:r>
          </w:p>
        </w:tc>
        <w:tc>
          <w:tcPr>
            <w:tcW w:w="2480" w:type="dxa"/>
            <w:tcBorders>
              <w:left w:val="double" w:color="auto" w:sz="4" w:space="0"/>
              <w:right w:val="double" w:color="auto" w:sz="4" w:space="0"/>
            </w:tcBorders>
            <w:shd w:val="clear" w:color="auto" w:fill="auto"/>
            <w:vAlign w:val="center"/>
          </w:tcPr>
          <w:p>
            <w:pPr>
              <w:spacing w:line="500" w:lineRule="exact"/>
              <w:jc w:val="center"/>
              <w:rPr>
                <w:rFonts w:ascii="仿宋" w:hAnsi="仿宋" w:eastAsia="仿宋" w:cs="宋体"/>
                <w:sz w:val="32"/>
                <w:szCs w:val="32"/>
              </w:rPr>
            </w:pPr>
            <w:r>
              <w:rPr>
                <w:rFonts w:hint="eastAsia" w:ascii="仿宋" w:hAnsi="仿宋" w:eastAsia="仿宋" w:cs="宋体"/>
                <w:b/>
                <w:sz w:val="32"/>
                <w:szCs w:val="32"/>
              </w:rPr>
              <w:t>免费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jc w:val="center"/>
        </w:trPr>
        <w:tc>
          <w:tcPr>
            <w:tcW w:w="3901" w:type="dxa"/>
            <w:tcBorders>
              <w:left w:val="double" w:color="auto" w:sz="4" w:space="0"/>
              <w:bottom w:val="double" w:color="auto" w:sz="4" w:space="0"/>
              <w:right w:val="double" w:color="auto" w:sz="4" w:space="0"/>
            </w:tcBorders>
            <w:shd w:val="clear" w:color="auto" w:fill="auto"/>
            <w:vAlign w:val="center"/>
          </w:tcPr>
          <w:p>
            <w:pPr>
              <w:autoSpaceDE w:val="0"/>
              <w:autoSpaceDN w:val="0"/>
              <w:adjustRightInd w:val="0"/>
              <w:spacing w:line="500" w:lineRule="exact"/>
              <w:jc w:val="left"/>
              <w:rPr>
                <w:rFonts w:ascii="仿宋" w:hAnsi="仿宋" w:eastAsia="仿宋" w:cs="宋体"/>
                <w:b/>
                <w:sz w:val="32"/>
                <w:szCs w:val="32"/>
              </w:rPr>
            </w:pPr>
            <w:r>
              <w:rPr>
                <w:rFonts w:hint="eastAsia" w:ascii="仿宋" w:hAnsi="仿宋" w:eastAsia="仿宋" w:cs="宋体"/>
                <w:b/>
                <w:sz w:val="32"/>
                <w:szCs w:val="32"/>
              </w:rPr>
              <w:t>注销</w:t>
            </w:r>
          </w:p>
        </w:tc>
        <w:tc>
          <w:tcPr>
            <w:tcW w:w="2268" w:type="dxa"/>
            <w:tcBorders>
              <w:left w:val="double" w:color="auto" w:sz="4" w:space="0"/>
              <w:bottom w:val="double" w:color="auto" w:sz="4" w:space="0"/>
              <w:right w:val="double" w:color="auto" w:sz="4" w:space="0"/>
            </w:tcBorders>
            <w:shd w:val="clear" w:color="auto" w:fill="auto"/>
            <w:vAlign w:val="center"/>
          </w:tcPr>
          <w:p>
            <w:pPr>
              <w:autoSpaceDE w:val="0"/>
              <w:autoSpaceDN w:val="0"/>
              <w:adjustRightInd w:val="0"/>
              <w:spacing w:line="500" w:lineRule="exact"/>
              <w:jc w:val="center"/>
              <w:rPr>
                <w:rFonts w:ascii="仿宋" w:hAnsi="仿宋" w:eastAsia="仿宋" w:cs="宋体"/>
                <w:b/>
                <w:sz w:val="32"/>
                <w:szCs w:val="32"/>
              </w:rPr>
            </w:pPr>
            <w:r>
              <w:rPr>
                <w:rFonts w:hint="eastAsia" w:ascii="仿宋" w:hAnsi="仿宋" w:eastAsia="仿宋" w:cs="宋体"/>
                <w:b/>
                <w:sz w:val="32"/>
                <w:szCs w:val="32"/>
              </w:rPr>
              <w:t>免费</w:t>
            </w:r>
          </w:p>
        </w:tc>
        <w:tc>
          <w:tcPr>
            <w:tcW w:w="2480" w:type="dxa"/>
            <w:tcBorders>
              <w:left w:val="double" w:color="auto" w:sz="4" w:space="0"/>
              <w:bottom w:val="double" w:color="auto" w:sz="4" w:space="0"/>
              <w:right w:val="double" w:color="auto" w:sz="4" w:space="0"/>
            </w:tcBorders>
            <w:shd w:val="clear" w:color="auto" w:fill="auto"/>
            <w:vAlign w:val="center"/>
          </w:tcPr>
          <w:p>
            <w:pPr>
              <w:spacing w:line="500" w:lineRule="exact"/>
              <w:jc w:val="center"/>
              <w:rPr>
                <w:rFonts w:ascii="仿宋" w:hAnsi="仿宋" w:eastAsia="仿宋" w:cs="宋体"/>
                <w:sz w:val="32"/>
                <w:szCs w:val="32"/>
              </w:rPr>
            </w:pPr>
            <w:r>
              <w:rPr>
                <w:rFonts w:hint="eastAsia" w:ascii="仿宋" w:hAnsi="仿宋" w:eastAsia="仿宋" w:cs="宋体"/>
                <w:b/>
                <w:sz w:val="32"/>
                <w:szCs w:val="32"/>
              </w:rPr>
              <w:t>免费</w:t>
            </w:r>
          </w:p>
        </w:tc>
      </w:tr>
    </w:tbl>
    <w:p>
      <w:pPr>
        <w:pStyle w:val="3"/>
        <w:numPr>
          <w:ilvl w:val="0"/>
          <w:numId w:val="0"/>
        </w:numPr>
        <w:spacing w:before="720"/>
        <w:ind w:left="573" w:hanging="573"/>
        <w:rPr>
          <w:rStyle w:val="20"/>
          <w:rFonts w:ascii="仿宋" w:hAnsi="仿宋" w:eastAsia="仿宋" w:cs="宋体"/>
          <w:b/>
          <w:color w:val="222222"/>
          <w:sz w:val="32"/>
          <w:szCs w:val="32"/>
          <w:shd w:val="clear" w:color="auto" w:fill="FFFFFF"/>
        </w:rPr>
      </w:pPr>
      <w:r>
        <w:rPr>
          <w:rStyle w:val="20"/>
          <w:rFonts w:hint="eastAsia" w:ascii="仿宋" w:hAnsi="仿宋" w:eastAsia="仿宋" w:cs="宋体"/>
          <w:b/>
          <w:color w:val="222222"/>
          <w:sz w:val="32"/>
          <w:szCs w:val="32"/>
          <w:shd w:val="clear" w:color="auto" w:fill="FFFFFF"/>
        </w:rPr>
        <w:t>（五）办理及售后服务联系方式</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3544"/>
        <w:gridCol w:w="3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884" w:type="dxa"/>
            <w:vAlign w:val="center"/>
          </w:tcPr>
          <w:p>
            <w:pPr>
              <w:autoSpaceDE w:val="0"/>
              <w:autoSpaceDN w:val="0"/>
              <w:adjustRightInd w:val="0"/>
              <w:spacing w:line="480" w:lineRule="auto"/>
              <w:jc w:val="center"/>
              <w:rPr>
                <w:rFonts w:ascii="仿宋" w:hAnsi="仿宋" w:eastAsia="仿宋" w:cs="宋体"/>
                <w:bCs/>
                <w:sz w:val="32"/>
                <w:szCs w:val="32"/>
              </w:rPr>
            </w:pPr>
            <w:r>
              <w:rPr>
                <w:rFonts w:hint="eastAsia" w:ascii="仿宋" w:hAnsi="仿宋" w:eastAsia="仿宋" w:cs="宋体"/>
                <w:bCs/>
                <w:sz w:val="32"/>
                <w:szCs w:val="32"/>
              </w:rPr>
              <w:t>服务机构</w:t>
            </w:r>
          </w:p>
        </w:tc>
        <w:tc>
          <w:tcPr>
            <w:tcW w:w="3448" w:type="dxa"/>
            <w:vAlign w:val="center"/>
          </w:tcPr>
          <w:p>
            <w:pPr>
              <w:autoSpaceDE w:val="0"/>
              <w:autoSpaceDN w:val="0"/>
              <w:adjustRightInd w:val="0"/>
              <w:spacing w:line="480" w:lineRule="auto"/>
              <w:jc w:val="center"/>
              <w:rPr>
                <w:rFonts w:ascii="仿宋" w:hAnsi="仿宋" w:eastAsia="仿宋" w:cs="宋体"/>
                <w:bCs/>
                <w:sz w:val="32"/>
                <w:szCs w:val="32"/>
              </w:rPr>
            </w:pPr>
            <w:r>
              <w:rPr>
                <w:rFonts w:hint="eastAsia" w:ascii="仿宋" w:hAnsi="仿宋" w:eastAsia="仿宋" w:cs="宋体"/>
                <w:bCs/>
                <w:sz w:val="32"/>
                <w:szCs w:val="32"/>
              </w:rPr>
              <w:t>客户服务热线</w:t>
            </w:r>
          </w:p>
        </w:tc>
        <w:tc>
          <w:tcPr>
            <w:tcW w:w="3728" w:type="dxa"/>
            <w:vAlign w:val="center"/>
          </w:tcPr>
          <w:p>
            <w:pPr>
              <w:autoSpaceDE w:val="0"/>
              <w:autoSpaceDN w:val="0"/>
              <w:adjustRightInd w:val="0"/>
              <w:spacing w:line="480" w:lineRule="auto"/>
              <w:jc w:val="center"/>
              <w:rPr>
                <w:rFonts w:ascii="仿宋" w:hAnsi="仿宋" w:eastAsia="仿宋" w:cs="宋体"/>
                <w:bCs/>
                <w:sz w:val="32"/>
                <w:szCs w:val="32"/>
              </w:rPr>
            </w:pPr>
            <w:r>
              <w:rPr>
                <w:rFonts w:hint="eastAsia" w:ascii="仿宋" w:hAnsi="仿宋" w:eastAsia="仿宋" w:cs="宋体"/>
                <w:bCs/>
                <w:sz w:val="32"/>
                <w:szCs w:val="32"/>
              </w:rPr>
              <w:t>企业客服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951" w:type="dxa"/>
            <w:vAlign w:val="center"/>
          </w:tcPr>
          <w:p>
            <w:pPr>
              <w:autoSpaceDE w:val="0"/>
              <w:autoSpaceDN w:val="0"/>
              <w:adjustRightInd w:val="0"/>
              <w:spacing w:line="480" w:lineRule="auto"/>
              <w:jc w:val="left"/>
              <w:rPr>
                <w:rFonts w:ascii="仿宋" w:hAnsi="仿宋" w:eastAsia="仿宋" w:cs="宋体"/>
                <w:bCs/>
                <w:sz w:val="32"/>
                <w:szCs w:val="32"/>
              </w:rPr>
            </w:pPr>
            <w:r>
              <w:rPr>
                <w:rFonts w:hint="eastAsia" w:ascii="仿宋" w:hAnsi="仿宋" w:eastAsia="仿宋" w:cs="宋体"/>
                <w:bCs/>
                <w:sz w:val="32"/>
                <w:szCs w:val="32"/>
              </w:rPr>
              <w:t>网证通</w:t>
            </w:r>
          </w:p>
        </w:tc>
        <w:tc>
          <w:tcPr>
            <w:tcW w:w="3544" w:type="dxa"/>
            <w:vAlign w:val="center"/>
          </w:tcPr>
          <w:p>
            <w:pPr>
              <w:autoSpaceDE w:val="0"/>
              <w:autoSpaceDN w:val="0"/>
              <w:adjustRightInd w:val="0"/>
              <w:spacing w:line="480" w:lineRule="auto"/>
              <w:jc w:val="left"/>
              <w:rPr>
                <w:rFonts w:ascii="仿宋" w:hAnsi="仿宋" w:eastAsia="仿宋" w:cs="宋体"/>
                <w:bCs/>
                <w:sz w:val="32"/>
                <w:szCs w:val="32"/>
              </w:rPr>
            </w:pPr>
            <w:r>
              <w:rPr>
                <w:rFonts w:hint="eastAsia" w:ascii="仿宋" w:hAnsi="仿宋" w:eastAsia="仿宋" w:cs="宋体"/>
                <w:bCs/>
                <w:sz w:val="32"/>
                <w:szCs w:val="32"/>
              </w:rPr>
              <w:t>热线：</w:t>
            </w:r>
            <w:r>
              <w:rPr>
                <w:rFonts w:ascii="仿宋" w:hAnsi="仿宋" w:eastAsia="仿宋" w:cs="宋体"/>
                <w:bCs/>
                <w:sz w:val="32"/>
                <w:szCs w:val="32"/>
              </w:rPr>
              <w:t>020-89524338</w:t>
            </w:r>
          </w:p>
        </w:tc>
        <w:tc>
          <w:tcPr>
            <w:tcW w:w="3791" w:type="dxa"/>
            <w:vAlign w:val="center"/>
          </w:tcPr>
          <w:p>
            <w:pPr>
              <w:autoSpaceDE w:val="0"/>
              <w:autoSpaceDN w:val="0"/>
              <w:adjustRightInd w:val="0"/>
              <w:spacing w:line="480" w:lineRule="auto"/>
              <w:jc w:val="left"/>
              <w:rPr>
                <w:rFonts w:ascii="仿宋" w:hAnsi="仿宋" w:eastAsia="仿宋" w:cs="宋体"/>
                <w:bCs/>
                <w:sz w:val="32"/>
                <w:szCs w:val="32"/>
              </w:rPr>
            </w:pPr>
            <w:r>
              <w:rPr>
                <w:rFonts w:ascii="仿宋" w:hAnsi="仿宋" w:eastAsia="仿宋" w:cs="宋体"/>
                <w:bCs/>
                <w:sz w:val="32"/>
                <w:szCs w:val="32"/>
              </w:rPr>
              <w:t>QQ：4008301330</w:t>
            </w:r>
          </w:p>
        </w:tc>
      </w:tr>
    </w:tbl>
    <w:p>
      <w:pPr>
        <w:pStyle w:val="2"/>
        <w:numPr>
          <w:ilvl w:val="0"/>
          <w:numId w:val="2"/>
        </w:numPr>
        <w:spacing w:line="360" w:lineRule="auto"/>
        <w:rPr>
          <w:rStyle w:val="20"/>
          <w:rFonts w:ascii="仿宋" w:hAnsi="仿宋" w:eastAsia="仿宋" w:cs="宋体"/>
          <w:b/>
          <w:color w:val="222222"/>
          <w:sz w:val="32"/>
          <w:szCs w:val="32"/>
          <w:shd w:val="clear" w:color="auto" w:fill="FFFFFF"/>
        </w:rPr>
      </w:pPr>
      <w:r>
        <w:rPr>
          <w:rStyle w:val="20"/>
          <w:rFonts w:ascii="仿宋" w:hAnsi="仿宋" w:eastAsia="仿宋" w:cs="宋体"/>
          <w:b/>
          <w:color w:val="222222"/>
          <w:sz w:val="32"/>
          <w:szCs w:val="32"/>
          <w:shd w:val="clear" w:color="auto" w:fill="FFFFFF"/>
        </w:rPr>
        <w:t>电子签</w:t>
      </w:r>
      <w:r>
        <w:rPr>
          <w:rStyle w:val="20"/>
          <w:rFonts w:hint="eastAsia" w:ascii="仿宋" w:hAnsi="仿宋" w:eastAsia="仿宋" w:cs="宋体"/>
          <w:b/>
          <w:color w:val="222222"/>
          <w:sz w:val="32"/>
          <w:szCs w:val="32"/>
          <w:shd w:val="clear" w:color="auto" w:fill="FFFFFF"/>
        </w:rPr>
        <w:t>名（签章）使用</w:t>
      </w:r>
    </w:p>
    <w:p>
      <w:pPr>
        <w:pStyle w:val="3"/>
        <w:numPr>
          <w:ilvl w:val="0"/>
          <w:numId w:val="0"/>
        </w:numPr>
        <w:ind w:left="575" w:hanging="575"/>
        <w:rPr>
          <w:rStyle w:val="20"/>
          <w:rFonts w:ascii="仿宋" w:hAnsi="仿宋" w:eastAsia="仿宋" w:cs="宋体"/>
          <w:b/>
          <w:color w:val="222222"/>
          <w:sz w:val="32"/>
          <w:szCs w:val="32"/>
          <w:shd w:val="clear" w:color="auto" w:fill="FFFFFF"/>
        </w:rPr>
      </w:pPr>
      <w:r>
        <w:rPr>
          <w:rStyle w:val="20"/>
          <w:rFonts w:hint="eastAsia" w:ascii="仿宋" w:hAnsi="仿宋" w:eastAsia="仿宋" w:cs="宋体"/>
          <w:b/>
          <w:color w:val="222222"/>
          <w:sz w:val="32"/>
          <w:szCs w:val="32"/>
          <w:shd w:val="clear" w:color="auto" w:fill="FFFFFF"/>
        </w:rPr>
        <w:t>（一）机构电子签章使用</w:t>
      </w:r>
    </w:p>
    <w:p>
      <w:pPr>
        <w:jc w:val="left"/>
        <w:rPr>
          <w:rFonts w:ascii="仿宋" w:hAnsi="仿宋" w:eastAsia="仿宋"/>
          <w:sz w:val="32"/>
          <w:szCs w:val="32"/>
        </w:rPr>
      </w:pPr>
      <w:r>
        <w:rPr>
          <w:rFonts w:hint="eastAsia" w:ascii="仿宋" w:hAnsi="仿宋" w:eastAsia="仿宋"/>
          <w:sz w:val="32"/>
          <w:szCs w:val="32"/>
        </w:rPr>
        <w:t xml:space="preserve"> </w:t>
      </w:r>
      <w:r>
        <w:rPr>
          <w:rFonts w:ascii="仿宋" w:hAnsi="仿宋" w:eastAsia="仿宋"/>
          <w:sz w:val="32"/>
          <w:szCs w:val="32"/>
        </w:rPr>
        <w:t xml:space="preserve">  </w:t>
      </w:r>
      <w:r>
        <w:rPr>
          <w:rFonts w:hint="eastAsia" w:ascii="仿宋" w:hAnsi="仿宋" w:eastAsia="仿宋"/>
          <w:sz w:val="32"/>
          <w:szCs w:val="32"/>
        </w:rPr>
        <w:t>1、登录入口：</w:t>
      </w:r>
      <w:r>
        <w:rPr>
          <w:rFonts w:ascii="仿宋" w:hAnsi="仿宋" w:eastAsia="仿宋"/>
          <w:sz w:val="32"/>
          <w:szCs w:val="32"/>
        </w:rPr>
        <w:t>进入东莞市住房公积金管理中心</w:t>
      </w:r>
      <w:r>
        <w:rPr>
          <w:rFonts w:hint="eastAsia" w:ascii="仿宋" w:hAnsi="仿宋" w:eastAsia="仿宋"/>
          <w:sz w:val="32"/>
          <w:szCs w:val="32"/>
        </w:rPr>
        <w:t>官网</w:t>
      </w:r>
      <w:r>
        <w:fldChar w:fldCharType="begin"/>
      </w:r>
      <w:r>
        <w:instrText xml:space="preserve"> HYPERLINK "http://dggjj.dg.gov.cn" </w:instrText>
      </w:r>
      <w:r>
        <w:fldChar w:fldCharType="separate"/>
      </w:r>
      <w:r>
        <w:rPr>
          <w:rStyle w:val="22"/>
          <w:rFonts w:ascii="仿宋" w:hAnsi="仿宋" w:eastAsia="仿宋"/>
          <w:sz w:val="32"/>
          <w:szCs w:val="32"/>
        </w:rPr>
        <w:t>http://dggjj.dg.gov.cn</w:t>
      </w:r>
      <w:r>
        <w:rPr>
          <w:rStyle w:val="22"/>
          <w:rFonts w:ascii="仿宋" w:hAnsi="仿宋" w:eastAsia="仿宋"/>
          <w:sz w:val="32"/>
          <w:szCs w:val="32"/>
        </w:rPr>
        <w:fldChar w:fldCharType="end"/>
      </w:r>
      <w:r>
        <w:rPr>
          <w:rFonts w:ascii="仿宋" w:hAnsi="仿宋" w:eastAsia="仿宋"/>
          <w:sz w:val="32"/>
          <w:szCs w:val="32"/>
        </w:rPr>
        <w:t>，在【网上办事大厅】选择【电子文件签署（机构端）】</w:t>
      </w:r>
      <w:r>
        <w:rPr>
          <w:rFonts w:hint="eastAsia" w:ascii="仿宋" w:hAnsi="仿宋" w:eastAsia="仿宋"/>
          <w:sz w:val="32"/>
          <w:szCs w:val="32"/>
        </w:rPr>
        <w:t>进行登录；</w:t>
      </w:r>
    </w:p>
    <w:p>
      <w:pPr>
        <w:ind w:firstLine="640" w:firstLineChars="200"/>
        <w:jc w:val="left"/>
        <w:rPr>
          <w:rFonts w:ascii="仿宋" w:hAnsi="仿宋" w:eastAsia="仿宋"/>
          <w:sz w:val="32"/>
          <w:szCs w:val="32"/>
        </w:rPr>
      </w:pPr>
      <w:r>
        <w:rPr>
          <w:rFonts w:hint="eastAsia" w:ascii="仿宋" w:hAnsi="仿宋" w:eastAsia="仿宋"/>
          <w:sz w:val="32"/>
          <w:szCs w:val="32"/>
        </w:rPr>
        <w:t>2、通过广东省统一身份认证平台进行身份认证；</w:t>
      </w:r>
    </w:p>
    <w:p>
      <w:pPr>
        <w:ind w:firstLine="640" w:firstLineChars="200"/>
        <w:jc w:val="left"/>
        <w:rPr>
          <w:rFonts w:ascii="仿宋" w:hAnsi="仿宋" w:eastAsia="仿宋"/>
          <w:sz w:val="32"/>
          <w:szCs w:val="32"/>
        </w:rPr>
      </w:pPr>
      <w:r>
        <w:rPr>
          <w:rFonts w:hint="eastAsia" w:ascii="仿宋" w:hAnsi="仿宋" w:eastAsia="仿宋"/>
          <w:sz w:val="32"/>
          <w:szCs w:val="32"/>
        </w:rPr>
        <w:t>3、进入东莞市公积金电子文件签署系统（机构端）进行签署操作（无证联客户端的用户，需按指引进行下载）。</w:t>
      </w:r>
    </w:p>
    <w:p>
      <w:pPr>
        <w:pStyle w:val="3"/>
        <w:numPr>
          <w:ilvl w:val="0"/>
          <w:numId w:val="3"/>
        </w:numPr>
        <w:rPr>
          <w:rStyle w:val="20"/>
          <w:rFonts w:ascii="仿宋" w:hAnsi="仿宋" w:eastAsia="仿宋" w:cs="宋体"/>
          <w:b/>
          <w:color w:val="222222"/>
          <w:sz w:val="32"/>
          <w:szCs w:val="32"/>
          <w:shd w:val="clear" w:color="auto" w:fill="FFFFFF"/>
        </w:rPr>
      </w:pPr>
      <w:r>
        <w:rPr>
          <w:rStyle w:val="20"/>
          <w:rFonts w:hint="eastAsia" w:ascii="仿宋" w:hAnsi="仿宋" w:eastAsia="仿宋" w:cs="宋体"/>
          <w:b/>
          <w:color w:val="222222"/>
          <w:sz w:val="32"/>
          <w:szCs w:val="32"/>
          <w:shd w:val="clear" w:color="auto" w:fill="FFFFFF"/>
        </w:rPr>
        <w:t>个人电子签名使用</w:t>
      </w:r>
    </w:p>
    <w:p>
      <w:pPr>
        <w:spacing w:line="360" w:lineRule="auto"/>
        <w:ind w:firstLine="320" w:firstLineChars="100"/>
        <w:rPr>
          <w:rFonts w:ascii="仿宋" w:hAnsi="仿宋" w:eastAsia="仿宋"/>
          <w:sz w:val="32"/>
          <w:szCs w:val="32"/>
        </w:rPr>
      </w:pPr>
      <w:r>
        <w:rPr>
          <w:rFonts w:hint="eastAsia" w:ascii="仿宋" w:hAnsi="仿宋" w:eastAsia="仿宋"/>
          <w:sz w:val="32"/>
          <w:szCs w:val="32"/>
        </w:rPr>
        <w:t>1、用户微信小程序搜索【莞政签】或扫描下方小程序二维码；</w:t>
      </w:r>
    </w:p>
    <w:p>
      <w:pPr>
        <w:spacing w:line="360" w:lineRule="auto"/>
        <w:ind w:firstLine="240" w:firstLineChars="100"/>
        <w:jc w:val="center"/>
        <w:rPr>
          <w:rFonts w:ascii="仿宋" w:hAnsi="仿宋" w:eastAsia="仿宋"/>
          <w:sz w:val="32"/>
          <w:szCs w:val="32"/>
        </w:rPr>
      </w:pPr>
      <w:r>
        <w:rPr>
          <w:rFonts w:ascii="宋体" w:hAnsi="宋体" w:eastAsia="宋体" w:cs="宋体"/>
          <w:sz w:val="24"/>
        </w:rPr>
        <w:drawing>
          <wp:inline distT="0" distB="0" distL="0" distR="0">
            <wp:extent cx="1368425" cy="1368425"/>
            <wp:effectExtent l="0" t="0" r="3175" b="3175"/>
            <wp:docPr id="2" name="图片 2" descr="圆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圆圈&#10;&#10;描述已自动生成"/>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368425" cy="1368425"/>
                    </a:xfrm>
                    <a:prstGeom prst="rect">
                      <a:avLst/>
                    </a:prstGeom>
                    <a:noFill/>
                    <a:ln>
                      <a:noFill/>
                    </a:ln>
                  </pic:spPr>
                </pic:pic>
              </a:graphicData>
            </a:graphic>
          </wp:inline>
        </w:drawing>
      </w:r>
    </w:p>
    <w:p>
      <w:pPr>
        <w:ind w:firstLine="320" w:firstLineChars="100"/>
        <w:rPr>
          <w:rFonts w:ascii="仿宋" w:hAnsi="仿宋" w:eastAsia="仿宋"/>
          <w:sz w:val="32"/>
          <w:szCs w:val="32"/>
        </w:rPr>
      </w:pPr>
      <w:r>
        <w:rPr>
          <w:rFonts w:hint="eastAsia" w:ascii="仿宋" w:hAnsi="仿宋" w:eastAsia="仿宋"/>
          <w:sz w:val="32"/>
          <w:szCs w:val="32"/>
        </w:rPr>
        <w:t>2、个人通过莞政签小程序完成电子签名。</w:t>
      </w:r>
    </w:p>
    <w:p>
      <w:pPr>
        <w:pStyle w:val="26"/>
        <w:spacing w:line="360" w:lineRule="auto"/>
        <w:ind w:left="360" w:firstLine="0" w:firstLineChars="0"/>
        <w:rPr>
          <w:rFonts w:ascii="仿宋" w:hAnsi="仿宋" w:eastAsia="仿宋"/>
          <w:sz w:val="32"/>
          <w:szCs w:val="32"/>
        </w:rPr>
      </w:pPr>
    </w:p>
    <w:p>
      <w:pPr>
        <w:ind w:firstLine="643" w:firstLineChars="200"/>
        <w:rPr>
          <w:rFonts w:ascii="仿宋" w:hAnsi="仿宋" w:eastAsia="仿宋"/>
          <w:b/>
          <w:bCs/>
          <w:sz w:val="32"/>
          <w:szCs w:val="32"/>
        </w:rPr>
      </w:pPr>
      <w:r>
        <w:rPr>
          <w:rFonts w:hint="eastAsia" w:ascii="仿宋" w:hAnsi="仿宋" w:eastAsia="仿宋"/>
          <w:b/>
          <w:bCs/>
          <w:sz w:val="32"/>
          <w:szCs w:val="32"/>
        </w:rPr>
        <w:t>*电子签名（签章）使用的详细操作见附件《东莞市公积金电子签名（签章）使用指引》（技术支持电话：1</w:t>
      </w:r>
      <w:r>
        <w:rPr>
          <w:rFonts w:ascii="仿宋" w:hAnsi="仿宋" w:eastAsia="仿宋"/>
          <w:b/>
          <w:bCs/>
          <w:sz w:val="32"/>
          <w:szCs w:val="32"/>
        </w:rPr>
        <w:t>8520102380</w:t>
      </w:r>
      <w:r>
        <w:rPr>
          <w:rFonts w:hint="eastAsia" w:ascii="仿宋" w:hAnsi="仿宋" w:eastAsia="仿宋"/>
          <w:b/>
          <w:bCs/>
          <w:sz w:val="32"/>
          <w:szCs w:val="32"/>
        </w:rPr>
        <w:t>）</w:t>
      </w:r>
      <w:r>
        <w:rPr>
          <w:rFonts w:ascii="仿宋" w:hAnsi="仿宋" w:eastAsia="仿宋"/>
          <w:b/>
          <w:bCs/>
          <w:sz w:val="32"/>
          <w:szCs w:val="32"/>
        </w:rPr>
        <w:t xml:space="preserve"> </w:t>
      </w:r>
    </w:p>
    <w:p>
      <w:pPr>
        <w:pStyle w:val="26"/>
        <w:spacing w:line="360" w:lineRule="auto"/>
        <w:ind w:left="360" w:firstLine="0" w:firstLineChars="0"/>
        <w:rPr>
          <w:rFonts w:ascii="仿宋" w:hAnsi="仿宋" w:eastAsia="仿宋"/>
          <w:sz w:val="32"/>
          <w:szCs w:val="32"/>
        </w:rPr>
      </w:pPr>
    </w:p>
    <w:p>
      <w:pPr>
        <w:pStyle w:val="2"/>
        <w:numPr>
          <w:ilvl w:val="0"/>
          <w:numId w:val="2"/>
        </w:numPr>
        <w:spacing w:line="360" w:lineRule="auto"/>
        <w:rPr>
          <w:rFonts w:ascii="仿宋" w:hAnsi="仿宋" w:eastAsia="仿宋" w:cs="宋体"/>
          <w:sz w:val="32"/>
          <w:szCs w:val="32"/>
        </w:rPr>
      </w:pPr>
      <w:r>
        <w:rPr>
          <w:rFonts w:hint="eastAsia" w:ascii="仿宋" w:hAnsi="仿宋" w:eastAsia="仿宋" w:cs="宋体"/>
          <w:sz w:val="32"/>
          <w:szCs w:val="32"/>
        </w:rPr>
        <w:t>附件</w:t>
      </w:r>
    </w:p>
    <w:p>
      <w:pPr>
        <w:spacing w:line="360" w:lineRule="auto"/>
        <w:ind w:firstLine="422" w:firstLineChars="200"/>
        <w:outlineLvl w:val="0"/>
        <w:rPr>
          <w:rStyle w:val="20"/>
        </w:rPr>
      </w:pPr>
      <w:r>
        <w:rPr>
          <w:rStyle w:val="20"/>
        </w:rPr>
        <w:t xml:space="preserve">      </w:t>
      </w:r>
      <w:bookmarkStart w:id="0" w:name="_MON_1701867925"/>
      <w:bookmarkEnd w:id="0"/>
      <w:r>
        <w:rPr>
          <w:rStyle w:val="20"/>
        </w:rPr>
        <w:object>
          <v:shape id="_x0000_i1025" o:spt="75" type="#_x0000_t75" style="height:41.4pt;width:62.4pt;" o:ole="t" filled="f" o:preferrelative="t" stroked="f" coordsize="21600,21600">
            <v:path/>
            <v:fill on="f" focussize="0,0"/>
            <v:stroke on="f" joinstyle="miter"/>
            <v:imagedata r:id="rId6" o:title=""/>
            <o:lock v:ext="edit" aspectratio="t"/>
            <w10:wrap type="none"/>
            <w10:anchorlock/>
          </v:shape>
          <o:OLEObject Type="Embed" ProgID="Word.Document.8" ShapeID="_x0000_i1025" DrawAspect="Icon" ObjectID="_1468075725" r:id="rId5">
            <o:LockedField>false</o:LockedField>
          </o:OLEObject>
        </w:object>
      </w:r>
      <w:r>
        <w:rPr>
          <w:rStyle w:val="20"/>
        </w:rPr>
        <w:t xml:space="preserve">   </w:t>
      </w:r>
      <w:r>
        <w:rPr>
          <w:rStyle w:val="20"/>
        </w:rPr>
        <w:object>
          <v:shape id="_x0000_i1026" o:spt="75" type="#_x0000_t75" style="height:41.4pt;width:62.4pt;" o:ole="t" filled="f" o:preferrelative="t" stroked="f" coordsize="21600,21600">
            <v:path/>
            <v:fill on="f" focussize="0,0"/>
            <v:stroke on="f" joinstyle="miter"/>
            <v:imagedata r:id="rId8" o:title=""/>
            <o:lock v:ext="edit" aspectratio="t"/>
            <w10:wrap type="none"/>
            <w10:anchorlock/>
          </v:shape>
          <o:OLEObject Type="Embed" ProgID="Package" ShapeID="_x0000_i1026" DrawAspect="Icon" ObjectID="_1468075726" r:id="rId7">
            <o:LockedField>false</o:LockedField>
          </o:OLEObject>
        </w:object>
      </w:r>
    </w:p>
    <w:p>
      <w:pPr>
        <w:spacing w:line="360" w:lineRule="auto"/>
        <w:rPr>
          <w:rFonts w:ascii="仿宋" w:hAnsi="仿宋" w:eastAsia="仿宋"/>
          <w:sz w:val="32"/>
          <w:szCs w:val="32"/>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Times">
    <w:altName w:val="Times New Roman"/>
    <w:panose1 w:val="02020603050405020304"/>
    <w:charset w:val="00"/>
    <w:family w:val="roman"/>
    <w:pitch w:val="default"/>
    <w:sig w:usb0="00000000" w:usb1="00000000" w:usb2="00000009" w:usb3="00000000" w:csb0="0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9E52F2"/>
    <w:multiLevelType w:val="multilevel"/>
    <w:tmpl w:val="DC9E52F2"/>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
    <w:nsid w:val="4B9C5565"/>
    <w:multiLevelType w:val="multilevel"/>
    <w:tmpl w:val="4B9C5565"/>
    <w:lvl w:ilvl="0" w:tentative="0">
      <w:start w:val="2"/>
      <w:numFmt w:val="japaneseCounting"/>
      <w:lvlText w:val="（%1）"/>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10B120A"/>
    <w:multiLevelType w:val="multilevel"/>
    <w:tmpl w:val="710B120A"/>
    <w:lvl w:ilvl="0" w:tentative="0">
      <w:start w:val="1"/>
      <w:numFmt w:val="japaneseCounting"/>
      <w:lvlText w:val="%1、"/>
      <w:lvlJc w:val="left"/>
      <w:pPr>
        <w:ind w:left="490" w:hanging="49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F11"/>
    <w:rsid w:val="000014D8"/>
    <w:rsid w:val="00004DEC"/>
    <w:rsid w:val="00011E0C"/>
    <w:rsid w:val="0004449F"/>
    <w:rsid w:val="00053076"/>
    <w:rsid w:val="00057050"/>
    <w:rsid w:val="00065979"/>
    <w:rsid w:val="00067693"/>
    <w:rsid w:val="00067731"/>
    <w:rsid w:val="00083B4C"/>
    <w:rsid w:val="00083B50"/>
    <w:rsid w:val="000C7777"/>
    <w:rsid w:val="000D6A3D"/>
    <w:rsid w:val="000E18A4"/>
    <w:rsid w:val="000E6453"/>
    <w:rsid w:val="00110D64"/>
    <w:rsid w:val="00137E24"/>
    <w:rsid w:val="00155D0A"/>
    <w:rsid w:val="00156589"/>
    <w:rsid w:val="001637DA"/>
    <w:rsid w:val="00163DAD"/>
    <w:rsid w:val="0017540C"/>
    <w:rsid w:val="001A064C"/>
    <w:rsid w:val="001B34D6"/>
    <w:rsid w:val="001B7924"/>
    <w:rsid w:val="001C66F8"/>
    <w:rsid w:val="001C78CA"/>
    <w:rsid w:val="001D00F4"/>
    <w:rsid w:val="001D68B5"/>
    <w:rsid w:val="001F396E"/>
    <w:rsid w:val="00211A0A"/>
    <w:rsid w:val="00212279"/>
    <w:rsid w:val="00212A22"/>
    <w:rsid w:val="002155D4"/>
    <w:rsid w:val="00221355"/>
    <w:rsid w:val="00223B49"/>
    <w:rsid w:val="00234514"/>
    <w:rsid w:val="00234D7C"/>
    <w:rsid w:val="00240864"/>
    <w:rsid w:val="002445B8"/>
    <w:rsid w:val="00284CAD"/>
    <w:rsid w:val="0029585C"/>
    <w:rsid w:val="002A5D95"/>
    <w:rsid w:val="002B2F73"/>
    <w:rsid w:val="002C113D"/>
    <w:rsid w:val="002D45D6"/>
    <w:rsid w:val="002D5A1D"/>
    <w:rsid w:val="002D701E"/>
    <w:rsid w:val="002E2E43"/>
    <w:rsid w:val="002F18C2"/>
    <w:rsid w:val="0031580A"/>
    <w:rsid w:val="00315F09"/>
    <w:rsid w:val="0033406B"/>
    <w:rsid w:val="0034059A"/>
    <w:rsid w:val="00345556"/>
    <w:rsid w:val="0035616C"/>
    <w:rsid w:val="00356F5C"/>
    <w:rsid w:val="00362CBC"/>
    <w:rsid w:val="003D2387"/>
    <w:rsid w:val="003D4E1F"/>
    <w:rsid w:val="003F0CE3"/>
    <w:rsid w:val="003F1E39"/>
    <w:rsid w:val="003F414B"/>
    <w:rsid w:val="00405A42"/>
    <w:rsid w:val="004116E0"/>
    <w:rsid w:val="00437ED3"/>
    <w:rsid w:val="00442B9A"/>
    <w:rsid w:val="004433F2"/>
    <w:rsid w:val="00446AA2"/>
    <w:rsid w:val="00453A93"/>
    <w:rsid w:val="00456FDC"/>
    <w:rsid w:val="00463E77"/>
    <w:rsid w:val="00464114"/>
    <w:rsid w:val="004643B7"/>
    <w:rsid w:val="0046464E"/>
    <w:rsid w:val="00485544"/>
    <w:rsid w:val="00490301"/>
    <w:rsid w:val="0049035A"/>
    <w:rsid w:val="004943F8"/>
    <w:rsid w:val="0049743A"/>
    <w:rsid w:val="004B1BDE"/>
    <w:rsid w:val="004D02C6"/>
    <w:rsid w:val="004D3B43"/>
    <w:rsid w:val="004D5CA6"/>
    <w:rsid w:val="004D66ED"/>
    <w:rsid w:val="004E1915"/>
    <w:rsid w:val="004F0761"/>
    <w:rsid w:val="004F0958"/>
    <w:rsid w:val="004F1895"/>
    <w:rsid w:val="004F4B18"/>
    <w:rsid w:val="00512C4A"/>
    <w:rsid w:val="00536581"/>
    <w:rsid w:val="00566A13"/>
    <w:rsid w:val="0056793A"/>
    <w:rsid w:val="00581632"/>
    <w:rsid w:val="005828A7"/>
    <w:rsid w:val="00586DB4"/>
    <w:rsid w:val="00596BC3"/>
    <w:rsid w:val="005A3A63"/>
    <w:rsid w:val="005A45DA"/>
    <w:rsid w:val="005B3688"/>
    <w:rsid w:val="005B3BCB"/>
    <w:rsid w:val="005B3FA5"/>
    <w:rsid w:val="005B7709"/>
    <w:rsid w:val="005D5041"/>
    <w:rsid w:val="005D5F44"/>
    <w:rsid w:val="005F1944"/>
    <w:rsid w:val="005F63AE"/>
    <w:rsid w:val="006323F0"/>
    <w:rsid w:val="00633E7F"/>
    <w:rsid w:val="00640D95"/>
    <w:rsid w:val="00647560"/>
    <w:rsid w:val="00647E63"/>
    <w:rsid w:val="006512CB"/>
    <w:rsid w:val="00651B08"/>
    <w:rsid w:val="0067433C"/>
    <w:rsid w:val="00691E92"/>
    <w:rsid w:val="006C054D"/>
    <w:rsid w:val="006F1374"/>
    <w:rsid w:val="006F3D53"/>
    <w:rsid w:val="00706BC6"/>
    <w:rsid w:val="00713C2F"/>
    <w:rsid w:val="00733CD4"/>
    <w:rsid w:val="00747C57"/>
    <w:rsid w:val="0075103E"/>
    <w:rsid w:val="00787D21"/>
    <w:rsid w:val="007A177B"/>
    <w:rsid w:val="007B0B8B"/>
    <w:rsid w:val="007F3860"/>
    <w:rsid w:val="007F57F3"/>
    <w:rsid w:val="0080296B"/>
    <w:rsid w:val="00804FAB"/>
    <w:rsid w:val="008441B4"/>
    <w:rsid w:val="00852FC3"/>
    <w:rsid w:val="008748DB"/>
    <w:rsid w:val="00893A38"/>
    <w:rsid w:val="00895A5A"/>
    <w:rsid w:val="008B3BA4"/>
    <w:rsid w:val="008B65CA"/>
    <w:rsid w:val="008C129F"/>
    <w:rsid w:val="009059DD"/>
    <w:rsid w:val="00922D5C"/>
    <w:rsid w:val="009344D8"/>
    <w:rsid w:val="00937892"/>
    <w:rsid w:val="00951948"/>
    <w:rsid w:val="009671FA"/>
    <w:rsid w:val="00973085"/>
    <w:rsid w:val="00983E1D"/>
    <w:rsid w:val="009A4D12"/>
    <w:rsid w:val="009C5A7A"/>
    <w:rsid w:val="009E021E"/>
    <w:rsid w:val="009E4E95"/>
    <w:rsid w:val="00A2022C"/>
    <w:rsid w:val="00A24986"/>
    <w:rsid w:val="00A37F43"/>
    <w:rsid w:val="00A44ECD"/>
    <w:rsid w:val="00A60598"/>
    <w:rsid w:val="00A66D9C"/>
    <w:rsid w:val="00A723AC"/>
    <w:rsid w:val="00A77458"/>
    <w:rsid w:val="00A90294"/>
    <w:rsid w:val="00A9077F"/>
    <w:rsid w:val="00AD6163"/>
    <w:rsid w:val="00AE2819"/>
    <w:rsid w:val="00AE50A1"/>
    <w:rsid w:val="00AE5EF0"/>
    <w:rsid w:val="00AF3C2B"/>
    <w:rsid w:val="00AF3F8D"/>
    <w:rsid w:val="00B02FC0"/>
    <w:rsid w:val="00B0345E"/>
    <w:rsid w:val="00B03709"/>
    <w:rsid w:val="00B07B1C"/>
    <w:rsid w:val="00B12262"/>
    <w:rsid w:val="00B20BD5"/>
    <w:rsid w:val="00B2206E"/>
    <w:rsid w:val="00B45200"/>
    <w:rsid w:val="00B71E2E"/>
    <w:rsid w:val="00B8312E"/>
    <w:rsid w:val="00B934A7"/>
    <w:rsid w:val="00B9424D"/>
    <w:rsid w:val="00BA73DD"/>
    <w:rsid w:val="00BC060A"/>
    <w:rsid w:val="00BC7479"/>
    <w:rsid w:val="00BE0D06"/>
    <w:rsid w:val="00BE102A"/>
    <w:rsid w:val="00BE4BCE"/>
    <w:rsid w:val="00C05F15"/>
    <w:rsid w:val="00C20F11"/>
    <w:rsid w:val="00C20FAD"/>
    <w:rsid w:val="00C3195B"/>
    <w:rsid w:val="00C37178"/>
    <w:rsid w:val="00C44BE3"/>
    <w:rsid w:val="00C617F7"/>
    <w:rsid w:val="00C64991"/>
    <w:rsid w:val="00CA5FE9"/>
    <w:rsid w:val="00CB3C8D"/>
    <w:rsid w:val="00CC17E6"/>
    <w:rsid w:val="00CC41AE"/>
    <w:rsid w:val="00CC472A"/>
    <w:rsid w:val="00CF07A5"/>
    <w:rsid w:val="00D003AA"/>
    <w:rsid w:val="00D207B4"/>
    <w:rsid w:val="00D26EE7"/>
    <w:rsid w:val="00D718A9"/>
    <w:rsid w:val="00D73739"/>
    <w:rsid w:val="00D86212"/>
    <w:rsid w:val="00D902A8"/>
    <w:rsid w:val="00DB0EB3"/>
    <w:rsid w:val="00DE1B05"/>
    <w:rsid w:val="00DF44A7"/>
    <w:rsid w:val="00E02C9D"/>
    <w:rsid w:val="00E07115"/>
    <w:rsid w:val="00E13F31"/>
    <w:rsid w:val="00E243B9"/>
    <w:rsid w:val="00E25A9D"/>
    <w:rsid w:val="00E611C2"/>
    <w:rsid w:val="00E61AA5"/>
    <w:rsid w:val="00E77FD3"/>
    <w:rsid w:val="00E93EEE"/>
    <w:rsid w:val="00E9577E"/>
    <w:rsid w:val="00EB5EE3"/>
    <w:rsid w:val="00EB6705"/>
    <w:rsid w:val="00EB7720"/>
    <w:rsid w:val="00ED3FF4"/>
    <w:rsid w:val="00EE585C"/>
    <w:rsid w:val="00EF0120"/>
    <w:rsid w:val="00EF40E2"/>
    <w:rsid w:val="00F04D9D"/>
    <w:rsid w:val="00F20949"/>
    <w:rsid w:val="00F343BA"/>
    <w:rsid w:val="00F55448"/>
    <w:rsid w:val="00F61A85"/>
    <w:rsid w:val="00F72CA9"/>
    <w:rsid w:val="00F741D4"/>
    <w:rsid w:val="00F83B78"/>
    <w:rsid w:val="00F87116"/>
    <w:rsid w:val="00FC1A3F"/>
    <w:rsid w:val="00FC7B9C"/>
    <w:rsid w:val="00FD27E0"/>
    <w:rsid w:val="00FF635A"/>
    <w:rsid w:val="022E3E57"/>
    <w:rsid w:val="032E300B"/>
    <w:rsid w:val="039E606D"/>
    <w:rsid w:val="03C055D4"/>
    <w:rsid w:val="040E62B8"/>
    <w:rsid w:val="04713A3E"/>
    <w:rsid w:val="05691F21"/>
    <w:rsid w:val="05EA4FC9"/>
    <w:rsid w:val="0616772D"/>
    <w:rsid w:val="071C4210"/>
    <w:rsid w:val="07372051"/>
    <w:rsid w:val="07846919"/>
    <w:rsid w:val="081128A2"/>
    <w:rsid w:val="08E21B49"/>
    <w:rsid w:val="09F600DA"/>
    <w:rsid w:val="0A03621B"/>
    <w:rsid w:val="0A4707FD"/>
    <w:rsid w:val="0C1C1D58"/>
    <w:rsid w:val="0C2074A7"/>
    <w:rsid w:val="0CC84E1A"/>
    <w:rsid w:val="0D091D9A"/>
    <w:rsid w:val="0D9A6E96"/>
    <w:rsid w:val="0E1B1DF4"/>
    <w:rsid w:val="0ED23006"/>
    <w:rsid w:val="110B24AF"/>
    <w:rsid w:val="129C6B7B"/>
    <w:rsid w:val="12E55B08"/>
    <w:rsid w:val="13A445CA"/>
    <w:rsid w:val="14076907"/>
    <w:rsid w:val="14DB63E5"/>
    <w:rsid w:val="152F4368"/>
    <w:rsid w:val="15826B8D"/>
    <w:rsid w:val="16ED7810"/>
    <w:rsid w:val="16FF7788"/>
    <w:rsid w:val="18DA6CE0"/>
    <w:rsid w:val="198E2F2F"/>
    <w:rsid w:val="199C5D44"/>
    <w:rsid w:val="19E27BFB"/>
    <w:rsid w:val="1AD05CA5"/>
    <w:rsid w:val="1B527002"/>
    <w:rsid w:val="1BF07908"/>
    <w:rsid w:val="1C3021B7"/>
    <w:rsid w:val="1C5823F6"/>
    <w:rsid w:val="1C9A0C60"/>
    <w:rsid w:val="1D4B3D09"/>
    <w:rsid w:val="1E087E4C"/>
    <w:rsid w:val="1E4F7829"/>
    <w:rsid w:val="1EEF00C7"/>
    <w:rsid w:val="20000756"/>
    <w:rsid w:val="20C85BD6"/>
    <w:rsid w:val="216A6083"/>
    <w:rsid w:val="21863561"/>
    <w:rsid w:val="21C87BB2"/>
    <w:rsid w:val="233F7E6C"/>
    <w:rsid w:val="23A44173"/>
    <w:rsid w:val="24612064"/>
    <w:rsid w:val="24C15FFD"/>
    <w:rsid w:val="25381017"/>
    <w:rsid w:val="27554102"/>
    <w:rsid w:val="28327276"/>
    <w:rsid w:val="28BC7C7E"/>
    <w:rsid w:val="2900389B"/>
    <w:rsid w:val="2B5E3E1F"/>
    <w:rsid w:val="2B8F3A21"/>
    <w:rsid w:val="2D450775"/>
    <w:rsid w:val="2D68093D"/>
    <w:rsid w:val="2E734E6D"/>
    <w:rsid w:val="2EA96AE1"/>
    <w:rsid w:val="2ED3590C"/>
    <w:rsid w:val="2FBE480E"/>
    <w:rsid w:val="303C389E"/>
    <w:rsid w:val="30634181"/>
    <w:rsid w:val="31124E12"/>
    <w:rsid w:val="3223238A"/>
    <w:rsid w:val="326A2A2B"/>
    <w:rsid w:val="32786EF6"/>
    <w:rsid w:val="32803FFD"/>
    <w:rsid w:val="32A93554"/>
    <w:rsid w:val="37DE3C9F"/>
    <w:rsid w:val="37E82428"/>
    <w:rsid w:val="38482EC7"/>
    <w:rsid w:val="385775AE"/>
    <w:rsid w:val="386C3059"/>
    <w:rsid w:val="3ABA614F"/>
    <w:rsid w:val="3B8E2986"/>
    <w:rsid w:val="3B91193E"/>
    <w:rsid w:val="3C7F61E5"/>
    <w:rsid w:val="3D2213A6"/>
    <w:rsid w:val="3DE03BA2"/>
    <w:rsid w:val="3F1E7077"/>
    <w:rsid w:val="404B5C4A"/>
    <w:rsid w:val="40890521"/>
    <w:rsid w:val="40D97AA1"/>
    <w:rsid w:val="42FA74B4"/>
    <w:rsid w:val="44935E12"/>
    <w:rsid w:val="45091C30"/>
    <w:rsid w:val="450B05C0"/>
    <w:rsid w:val="45A831F7"/>
    <w:rsid w:val="47D84DD8"/>
    <w:rsid w:val="488E4926"/>
    <w:rsid w:val="4910358D"/>
    <w:rsid w:val="49A40179"/>
    <w:rsid w:val="49B760FE"/>
    <w:rsid w:val="4BC93EC7"/>
    <w:rsid w:val="4C9A4B7A"/>
    <w:rsid w:val="4CC748AA"/>
    <w:rsid w:val="4CCE5C39"/>
    <w:rsid w:val="4D7B2E31"/>
    <w:rsid w:val="4DA70238"/>
    <w:rsid w:val="4EFB4CDF"/>
    <w:rsid w:val="4F0F2539"/>
    <w:rsid w:val="4FD00E21"/>
    <w:rsid w:val="5052092F"/>
    <w:rsid w:val="50A867A1"/>
    <w:rsid w:val="51A0391C"/>
    <w:rsid w:val="54CA7C66"/>
    <w:rsid w:val="55BE4FA0"/>
    <w:rsid w:val="56334D5F"/>
    <w:rsid w:val="571132F2"/>
    <w:rsid w:val="57D367F9"/>
    <w:rsid w:val="584443D3"/>
    <w:rsid w:val="58E6430A"/>
    <w:rsid w:val="593A6404"/>
    <w:rsid w:val="59B81F76"/>
    <w:rsid w:val="5A4A08C9"/>
    <w:rsid w:val="5AE42ACB"/>
    <w:rsid w:val="5B5A4B3C"/>
    <w:rsid w:val="5B7404DF"/>
    <w:rsid w:val="5C007491"/>
    <w:rsid w:val="5C2C64D8"/>
    <w:rsid w:val="5CDC1CAC"/>
    <w:rsid w:val="5D1A27D4"/>
    <w:rsid w:val="5D4B5084"/>
    <w:rsid w:val="5DCA41FA"/>
    <w:rsid w:val="5DD07337"/>
    <w:rsid w:val="5E4D2736"/>
    <w:rsid w:val="5EB86749"/>
    <w:rsid w:val="5FF42E16"/>
    <w:rsid w:val="60D3518D"/>
    <w:rsid w:val="61A0763C"/>
    <w:rsid w:val="62287A4F"/>
    <w:rsid w:val="623450A7"/>
    <w:rsid w:val="62FB4E56"/>
    <w:rsid w:val="6342052F"/>
    <w:rsid w:val="63620A31"/>
    <w:rsid w:val="65200BA4"/>
    <w:rsid w:val="65361F96"/>
    <w:rsid w:val="65646CE3"/>
    <w:rsid w:val="65C830BE"/>
    <w:rsid w:val="65E856F3"/>
    <w:rsid w:val="66CF4630"/>
    <w:rsid w:val="66D9037A"/>
    <w:rsid w:val="678C6FED"/>
    <w:rsid w:val="67966EFB"/>
    <w:rsid w:val="68833A94"/>
    <w:rsid w:val="694806C9"/>
    <w:rsid w:val="694A2693"/>
    <w:rsid w:val="696A6892"/>
    <w:rsid w:val="6B5E5D16"/>
    <w:rsid w:val="6C006E43"/>
    <w:rsid w:val="6D907E19"/>
    <w:rsid w:val="6E4C0C5C"/>
    <w:rsid w:val="6E8126B3"/>
    <w:rsid w:val="6F5A2F04"/>
    <w:rsid w:val="6F7C6062"/>
    <w:rsid w:val="6FC7059A"/>
    <w:rsid w:val="71B132B0"/>
    <w:rsid w:val="734376E6"/>
    <w:rsid w:val="73A806E2"/>
    <w:rsid w:val="73B452D9"/>
    <w:rsid w:val="749A30FC"/>
    <w:rsid w:val="74BF1D27"/>
    <w:rsid w:val="74C22F50"/>
    <w:rsid w:val="75730B95"/>
    <w:rsid w:val="75E1612D"/>
    <w:rsid w:val="76592168"/>
    <w:rsid w:val="76FF686B"/>
    <w:rsid w:val="7722255A"/>
    <w:rsid w:val="781A331C"/>
    <w:rsid w:val="78E255D2"/>
    <w:rsid w:val="796F740A"/>
    <w:rsid w:val="798E588D"/>
    <w:rsid w:val="79D00993"/>
    <w:rsid w:val="7A104E63"/>
    <w:rsid w:val="7A401675"/>
    <w:rsid w:val="7B9B0B2D"/>
    <w:rsid w:val="7C2E374F"/>
    <w:rsid w:val="7D1B1F25"/>
    <w:rsid w:val="7D92071E"/>
    <w:rsid w:val="7EF916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outlineLvl w:val="0"/>
    </w:pPr>
    <w:rPr>
      <w:rFonts w:eastAsia="宋体"/>
      <w:b/>
      <w:kern w:val="44"/>
      <w:sz w:val="24"/>
    </w:rPr>
  </w:style>
  <w:style w:type="paragraph" w:styleId="3">
    <w:name w:val="heading 2"/>
    <w:basedOn w:val="1"/>
    <w:next w:val="1"/>
    <w:unhideWhenUsed/>
    <w:qFormat/>
    <w:uiPriority w:val="0"/>
    <w:pPr>
      <w:keepNext/>
      <w:keepLines/>
      <w:numPr>
        <w:ilvl w:val="1"/>
        <w:numId w:val="1"/>
      </w:numPr>
      <w:spacing w:before="260" w:after="260" w:line="413" w:lineRule="auto"/>
      <w:outlineLvl w:val="1"/>
    </w:pPr>
    <w:rPr>
      <w:rFonts w:ascii="Arial" w:hAnsi="Arial" w:eastAsia="宋体"/>
      <w:b/>
      <w:sz w:val="24"/>
    </w:rPr>
  </w:style>
  <w:style w:type="paragraph" w:styleId="4">
    <w:name w:val="heading 3"/>
    <w:basedOn w:val="1"/>
    <w:next w:val="1"/>
    <w:unhideWhenUsed/>
    <w:qFormat/>
    <w:uiPriority w:val="0"/>
    <w:pPr>
      <w:keepNext/>
      <w:keepLines/>
      <w:numPr>
        <w:ilvl w:val="2"/>
        <w:numId w:val="1"/>
      </w:numPr>
      <w:spacing w:before="260" w:after="260" w:line="413" w:lineRule="auto"/>
      <w:outlineLvl w:val="2"/>
    </w:pPr>
    <w:rPr>
      <w:b/>
      <w:sz w:val="24"/>
    </w:rPr>
  </w:style>
  <w:style w:type="paragraph" w:styleId="5">
    <w:name w:val="heading 4"/>
    <w:basedOn w:val="1"/>
    <w:next w:val="1"/>
    <w:semiHidden/>
    <w:unhideWhenUsed/>
    <w:qFormat/>
    <w:uiPriority w:val="0"/>
    <w:pPr>
      <w:keepNext/>
      <w:keepLines/>
      <w:numPr>
        <w:ilvl w:val="3"/>
        <w:numId w:val="1"/>
      </w:numPr>
      <w:spacing w:before="280" w:after="290" w:line="372" w:lineRule="auto"/>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after="290" w:line="372" w:lineRule="auto"/>
      <w:outlineLvl w:val="4"/>
    </w:pPr>
    <w:rPr>
      <w:b/>
      <w:sz w:val="28"/>
    </w:rPr>
  </w:style>
  <w:style w:type="paragraph" w:styleId="7">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after="64" w:line="317" w:lineRule="auto"/>
      <w:outlineLvl w:val="6"/>
    </w:pPr>
    <w:rPr>
      <w:b/>
      <w:sz w:val="24"/>
    </w:rPr>
  </w:style>
  <w:style w:type="paragraph" w:styleId="9">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rPr>
  </w:style>
  <w:style w:type="character" w:default="1" w:styleId="19">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11">
    <w:name w:val="Normal Indent"/>
    <w:basedOn w:val="1"/>
    <w:qFormat/>
    <w:uiPriority w:val="0"/>
    <w:pPr>
      <w:spacing w:line="312" w:lineRule="atLeast"/>
      <w:ind w:firstLine="420"/>
    </w:pPr>
    <w:rPr>
      <w:szCs w:val="21"/>
    </w:rPr>
  </w:style>
  <w:style w:type="paragraph" w:styleId="12">
    <w:name w:val="annotation text"/>
    <w:basedOn w:val="1"/>
    <w:link w:val="30"/>
    <w:qFormat/>
    <w:uiPriority w:val="0"/>
    <w:pPr>
      <w:jc w:val="left"/>
    </w:pPr>
  </w:style>
  <w:style w:type="paragraph" w:styleId="13">
    <w:name w:val="footer"/>
    <w:basedOn w:val="1"/>
    <w:link w:val="28"/>
    <w:qFormat/>
    <w:uiPriority w:val="0"/>
    <w:pPr>
      <w:tabs>
        <w:tab w:val="center" w:pos="4153"/>
        <w:tab w:val="right" w:pos="8306"/>
      </w:tabs>
      <w:snapToGrid w:val="0"/>
      <w:jc w:val="left"/>
    </w:pPr>
    <w:rPr>
      <w:sz w:val="18"/>
      <w:szCs w:val="18"/>
    </w:rPr>
  </w:style>
  <w:style w:type="paragraph" w:styleId="14">
    <w:name w:val="header"/>
    <w:basedOn w:val="1"/>
    <w:link w:val="27"/>
    <w:qFormat/>
    <w:uiPriority w:val="0"/>
    <w:pPr>
      <w:pBdr>
        <w:bottom w:val="single" w:color="auto" w:sz="6" w:space="1"/>
      </w:pBdr>
      <w:tabs>
        <w:tab w:val="center" w:pos="4153"/>
        <w:tab w:val="right" w:pos="8306"/>
      </w:tabs>
      <w:snapToGrid w:val="0"/>
      <w:jc w:val="center"/>
    </w:pPr>
    <w:rPr>
      <w:sz w:val="18"/>
      <w:szCs w:val="18"/>
    </w:rPr>
  </w:style>
  <w:style w:type="paragraph" w:styleId="15">
    <w:name w:val="Normal (Web)"/>
    <w:basedOn w:val="1"/>
    <w:qFormat/>
    <w:uiPriority w:val="0"/>
    <w:pPr>
      <w:spacing w:beforeAutospacing="1" w:afterAutospacing="1"/>
      <w:jc w:val="left"/>
    </w:pPr>
    <w:rPr>
      <w:rFonts w:cs="Times New Roman"/>
      <w:kern w:val="0"/>
      <w:sz w:val="24"/>
    </w:rPr>
  </w:style>
  <w:style w:type="paragraph" w:styleId="16">
    <w:name w:val="annotation subject"/>
    <w:basedOn w:val="12"/>
    <w:next w:val="12"/>
    <w:link w:val="31"/>
    <w:qFormat/>
    <w:uiPriority w:val="0"/>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FollowedHyperlink"/>
    <w:basedOn w:val="19"/>
    <w:qFormat/>
    <w:uiPriority w:val="0"/>
    <w:rPr>
      <w:color w:val="800080"/>
      <w:u w:val="single"/>
    </w:rPr>
  </w:style>
  <w:style w:type="character" w:styleId="22">
    <w:name w:val="Hyperlink"/>
    <w:basedOn w:val="19"/>
    <w:qFormat/>
    <w:uiPriority w:val="0"/>
    <w:rPr>
      <w:color w:val="0000FF"/>
      <w:u w:val="single"/>
    </w:rPr>
  </w:style>
  <w:style w:type="character" w:styleId="23">
    <w:name w:val="annotation reference"/>
    <w:basedOn w:val="19"/>
    <w:qFormat/>
    <w:uiPriority w:val="0"/>
    <w:rPr>
      <w:sz w:val="21"/>
      <w:szCs w:val="21"/>
    </w:rPr>
  </w:style>
  <w:style w:type="paragraph" w:customStyle="1" w:styleId="24">
    <w:name w:val="列出段落1"/>
    <w:basedOn w:val="1"/>
    <w:qFormat/>
    <w:uiPriority w:val="34"/>
    <w:pPr>
      <w:ind w:firstLine="420" w:firstLineChars="200"/>
    </w:pPr>
  </w:style>
  <w:style w:type="paragraph" w:customStyle="1" w:styleId="25">
    <w:name w:val="样式 正文（首行缩进两字） + 首行缩进:  2 字符 行距: 单倍行距"/>
    <w:basedOn w:val="11"/>
    <w:qFormat/>
    <w:uiPriority w:val="0"/>
    <w:pPr>
      <w:spacing w:line="360" w:lineRule="auto"/>
      <w:ind w:firstLine="0"/>
      <w:jc w:val="center"/>
    </w:pPr>
    <w:rPr>
      <w:rFonts w:ascii="Times" w:hAnsi="Times" w:cs="Calibri"/>
    </w:rPr>
  </w:style>
  <w:style w:type="paragraph" w:styleId="26">
    <w:name w:val="List Paragraph"/>
    <w:basedOn w:val="1"/>
    <w:qFormat/>
    <w:uiPriority w:val="0"/>
    <w:pPr>
      <w:ind w:firstLine="420" w:firstLineChars="200"/>
    </w:pPr>
  </w:style>
  <w:style w:type="character" w:customStyle="1" w:styleId="27">
    <w:name w:val="页眉 字符"/>
    <w:basedOn w:val="19"/>
    <w:link w:val="14"/>
    <w:qFormat/>
    <w:uiPriority w:val="0"/>
    <w:rPr>
      <w:rFonts w:asciiTheme="minorHAnsi" w:hAnsiTheme="minorHAnsi" w:eastAsiaTheme="minorEastAsia" w:cstheme="minorBidi"/>
      <w:kern w:val="2"/>
      <w:sz w:val="18"/>
      <w:szCs w:val="18"/>
    </w:rPr>
  </w:style>
  <w:style w:type="character" w:customStyle="1" w:styleId="28">
    <w:name w:val="页脚 字符"/>
    <w:basedOn w:val="19"/>
    <w:link w:val="13"/>
    <w:qFormat/>
    <w:uiPriority w:val="0"/>
    <w:rPr>
      <w:rFonts w:asciiTheme="minorHAnsi" w:hAnsiTheme="minorHAnsi" w:eastAsiaTheme="minorEastAsia" w:cstheme="minorBidi"/>
      <w:kern w:val="2"/>
      <w:sz w:val="18"/>
      <w:szCs w:val="18"/>
    </w:rPr>
  </w:style>
  <w:style w:type="character" w:customStyle="1" w:styleId="29">
    <w:name w:val="未处理的提及1"/>
    <w:basedOn w:val="19"/>
    <w:semiHidden/>
    <w:unhideWhenUsed/>
    <w:qFormat/>
    <w:uiPriority w:val="99"/>
    <w:rPr>
      <w:color w:val="605E5C"/>
      <w:shd w:val="clear" w:color="auto" w:fill="E1DFDD"/>
    </w:rPr>
  </w:style>
  <w:style w:type="character" w:customStyle="1" w:styleId="30">
    <w:name w:val="批注文字 字符"/>
    <w:basedOn w:val="19"/>
    <w:link w:val="12"/>
    <w:qFormat/>
    <w:uiPriority w:val="0"/>
    <w:rPr>
      <w:rFonts w:asciiTheme="minorHAnsi" w:hAnsiTheme="minorHAnsi" w:eastAsiaTheme="minorEastAsia" w:cstheme="minorBidi"/>
      <w:kern w:val="2"/>
      <w:sz w:val="21"/>
      <w:szCs w:val="24"/>
    </w:rPr>
  </w:style>
  <w:style w:type="character" w:customStyle="1" w:styleId="31">
    <w:name w:val="批注主题 字符"/>
    <w:basedOn w:val="30"/>
    <w:link w:val="16"/>
    <w:qFormat/>
    <w:uiPriority w:val="0"/>
    <w:rPr>
      <w:rFonts w:asciiTheme="minorHAnsi" w:hAnsiTheme="minorHAnsi" w:eastAsiaTheme="minorEastAsia" w:cstheme="minorBidi"/>
      <w:b/>
      <w:bCs/>
      <w:kern w:val="2"/>
      <w:sz w:val="21"/>
      <w:szCs w:val="24"/>
    </w:rPr>
  </w:style>
  <w:style w:type="character" w:customStyle="1" w:styleId="32">
    <w:name w:val="未处理的提及2"/>
    <w:basedOn w:val="19"/>
    <w:semiHidden/>
    <w:unhideWhenUsed/>
    <w:qFormat/>
    <w:uiPriority w:val="99"/>
    <w:rPr>
      <w:color w:val="605E5C"/>
      <w:shd w:val="clear" w:color="auto" w:fill="E1DFDD"/>
    </w:rPr>
  </w:style>
  <w:style w:type="paragraph" w:customStyle="1" w:styleId="33">
    <w:name w:val="修订1"/>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34">
    <w:name w:val="修订2"/>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35">
    <w:name w:val="Revision"/>
    <w:hidden/>
    <w:semiHidden/>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emf"/><Relationship Id="rId7" Type="http://schemas.openxmlformats.org/officeDocument/2006/relationships/oleObject" Target="embeddings/oleObject1.bin"/><Relationship Id="rId6" Type="http://schemas.openxmlformats.org/officeDocument/2006/relationships/image" Target="media/image2.emf"/><Relationship Id="rId5" Type="http://schemas.openxmlformats.org/officeDocument/2006/relationships/oleObject" Target="embeddings/Document1.doc"/><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CAEE8-4AE1-469D-9AD2-68A927D600D8}">
  <ds:schemaRefs/>
</ds:datastoreItem>
</file>

<file path=docProps/app.xml><?xml version="1.0" encoding="utf-8"?>
<Properties xmlns="http://schemas.openxmlformats.org/officeDocument/2006/extended-properties" xmlns:vt="http://schemas.openxmlformats.org/officeDocument/2006/docPropsVTypes">
  <Template>Normal.dotm</Template>
  <Pages>5</Pages>
  <Words>208</Words>
  <Characters>1187</Characters>
  <Lines>9</Lines>
  <Paragraphs>2</Paragraphs>
  <TotalTime>7</TotalTime>
  <ScaleCrop>false</ScaleCrop>
  <LinksUpToDate>false</LinksUpToDate>
  <CharactersWithSpaces>1393</CharactersWithSpaces>
  <Application>WPS Office_11.8.2.12118_F1E327BC-269C-435d-A152-05C5408002CA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2022-01-10T07:13:00Z</dcterms:created>
  <dc:creator>TY-Feng</dc:creator>
  <cp:lastModifiedBy>netca</cp:lastModifiedBy>
  <dcterms:modified xsi:type="dcterms:W3CDTF">2025-08-07T08:11:49Z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2052-11.8.2.12118</vt:lpwstr>
  </property>
  <property fmtid="{D5CDD505-2E9C-101B-9397-08002B2CF9AE}" pid="3" name="ICV">
    <vt:lpwstr>5CBC3DF47654444EB4C6AB1CF9EA0B0F</vt:lpwstr>
  </property>
</Properties>
</file>